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A0" w:rsidRDefault="00ED5BA0" w:rsidP="00D74D8A">
      <w:pPr>
        <w:ind w:right="-380"/>
        <w:jc w:val="both"/>
        <w:rPr>
          <w:rFonts w:ascii="Arial" w:hAnsi="Arial" w:cs="Arial"/>
          <w:b/>
          <w:sz w:val="24"/>
        </w:rPr>
      </w:pPr>
    </w:p>
    <w:p w:rsidR="00D74D8A" w:rsidRDefault="00D74D8A" w:rsidP="00D74D8A">
      <w:pPr>
        <w:ind w:right="-380"/>
        <w:jc w:val="both"/>
        <w:rPr>
          <w:rFonts w:ascii="Arial" w:hAnsi="Arial" w:cs="Arial"/>
          <w:b/>
          <w:sz w:val="24"/>
        </w:rPr>
      </w:pPr>
      <w:r>
        <w:rPr>
          <w:rFonts w:ascii="Arial" w:hAnsi="Arial" w:cs="Arial"/>
          <w:b/>
          <w:sz w:val="24"/>
        </w:rPr>
        <w:t xml:space="preserve">CONTRATO Nº 78/2015 REFERENTE À </w:t>
      </w:r>
      <w:r>
        <w:rPr>
          <w:rFonts w:ascii="Arial" w:hAnsi="Arial" w:cs="Arial"/>
          <w:b/>
          <w:sz w:val="24"/>
        </w:rPr>
        <w:tab/>
        <w:t>CONTRATAÇÃO DE EMPRESA ESPECIALIZADA EM SERVIÇOS TÉCNICOS DE ENGENHARIA/TELECOMUNICAÇÕES NA ÁREA DE RADIODIFUSÃO (RESPONSABILIDADE TÉCNICA), PARA ATUAR NA OPERAÇÃO DO CANAL DE TELEVISÃO DA REDE LEGISLATIVA DE RÁDIO E TELEVISÃO DA CÂMARA DE VEREADORES.</w:t>
      </w:r>
    </w:p>
    <w:p w:rsidR="00D74D8A" w:rsidRDefault="00D74D8A" w:rsidP="00D74D8A">
      <w:pPr>
        <w:ind w:right="-51"/>
        <w:jc w:val="center"/>
        <w:rPr>
          <w:rFonts w:ascii="Arial" w:hAnsi="Arial" w:cs="Arial"/>
          <w:b/>
          <w:sz w:val="24"/>
        </w:rPr>
      </w:pPr>
      <w:r>
        <w:rPr>
          <w:rFonts w:ascii="Arial" w:hAnsi="Arial" w:cs="Arial"/>
          <w:b/>
          <w:sz w:val="24"/>
        </w:rPr>
        <w:t xml:space="preserve">    Contrato nº   78/2015</w:t>
      </w:r>
    </w:p>
    <w:p w:rsidR="00D74D8A" w:rsidRDefault="00D74D8A" w:rsidP="00D74D8A">
      <w:pPr>
        <w:tabs>
          <w:tab w:val="left" w:pos="2582"/>
          <w:tab w:val="left" w:pos="4304"/>
          <w:tab w:val="left" w:pos="4511"/>
        </w:tabs>
        <w:ind w:right="-379"/>
        <w:jc w:val="center"/>
        <w:rPr>
          <w:rFonts w:ascii="Arial" w:hAnsi="Arial" w:cs="Arial"/>
          <w:b/>
          <w:sz w:val="24"/>
        </w:rPr>
      </w:pPr>
      <w:r>
        <w:rPr>
          <w:rFonts w:ascii="Arial" w:hAnsi="Arial" w:cs="Arial"/>
          <w:b/>
          <w:sz w:val="24"/>
        </w:rPr>
        <w:t>Pregão Presencial nº 67/2015</w:t>
      </w:r>
    </w:p>
    <w:p w:rsidR="00D74D8A" w:rsidRDefault="00D74D8A" w:rsidP="00D74D8A">
      <w:pPr>
        <w:tabs>
          <w:tab w:val="left" w:pos="2582"/>
          <w:tab w:val="left" w:pos="4304"/>
          <w:tab w:val="left" w:pos="4511"/>
          <w:tab w:val="left" w:pos="5444"/>
        </w:tabs>
        <w:ind w:right="-379"/>
        <w:jc w:val="center"/>
        <w:rPr>
          <w:rFonts w:ascii="Arial" w:hAnsi="Arial" w:cs="Arial"/>
          <w:b/>
          <w:sz w:val="24"/>
        </w:rPr>
      </w:pPr>
      <w:r>
        <w:rPr>
          <w:rFonts w:ascii="Arial" w:hAnsi="Arial" w:cs="Arial"/>
          <w:b/>
          <w:sz w:val="24"/>
        </w:rPr>
        <w:t>Processo nº 1071/2015</w:t>
      </w:r>
    </w:p>
    <w:p w:rsidR="00D74D8A" w:rsidRDefault="00D74D8A" w:rsidP="00D74D8A">
      <w:pPr>
        <w:tabs>
          <w:tab w:val="left" w:pos="2582"/>
          <w:tab w:val="left" w:pos="4304"/>
          <w:tab w:val="left" w:pos="4511"/>
          <w:tab w:val="left" w:pos="5444"/>
        </w:tabs>
        <w:ind w:right="-379"/>
        <w:jc w:val="center"/>
        <w:rPr>
          <w:rFonts w:ascii="Arial" w:hAnsi="Arial" w:cs="Arial"/>
          <w:b/>
          <w:sz w:val="24"/>
        </w:rPr>
      </w:pPr>
    </w:p>
    <w:p w:rsidR="00D74D8A" w:rsidRDefault="00D74D8A" w:rsidP="00D74D8A">
      <w:pPr>
        <w:ind w:right="-379"/>
        <w:jc w:val="both"/>
        <w:rPr>
          <w:rFonts w:ascii="Arial" w:hAnsi="Arial" w:cs="Arial"/>
          <w:sz w:val="24"/>
        </w:rPr>
      </w:pPr>
      <w:r>
        <w:rPr>
          <w:rFonts w:ascii="Arial" w:hAnsi="Arial" w:cs="Arial"/>
          <w:sz w:val="24"/>
        </w:rPr>
        <w:t>CONTRATANTE: Câmara de Vereadores de Piracicaba, inscrita no CNPJ 51.327.708/0001-92, Inscrição Estadual Isenta, estabelecida à Rua Alferes José Caetano nº 834, neste Município de Piracicaba, Es</w:t>
      </w:r>
      <w:r>
        <w:rPr>
          <w:rFonts w:ascii="Arial" w:hAnsi="Arial" w:cs="Arial"/>
          <w:sz w:val="24"/>
        </w:rPr>
        <w:softHyphen/>
        <w:t xml:space="preserve">tado de São Paulo, neste ato representada pelo Senhor Presidente Matheus </w:t>
      </w:r>
      <w:proofErr w:type="spellStart"/>
      <w:r>
        <w:rPr>
          <w:rFonts w:ascii="Arial" w:hAnsi="Arial" w:cs="Arial"/>
          <w:sz w:val="24"/>
        </w:rPr>
        <w:t>Antonio</w:t>
      </w:r>
      <w:proofErr w:type="spellEnd"/>
      <w:r>
        <w:rPr>
          <w:rFonts w:ascii="Arial" w:hAnsi="Arial" w:cs="Arial"/>
          <w:sz w:val="24"/>
        </w:rPr>
        <w:t xml:space="preserve"> </w:t>
      </w:r>
      <w:proofErr w:type="spellStart"/>
      <w:r>
        <w:rPr>
          <w:rFonts w:ascii="Arial" w:hAnsi="Arial" w:cs="Arial"/>
          <w:sz w:val="24"/>
        </w:rPr>
        <w:t>Erler</w:t>
      </w:r>
      <w:proofErr w:type="spellEnd"/>
      <w:r>
        <w:rPr>
          <w:rFonts w:ascii="Arial" w:hAnsi="Arial" w:cs="Arial"/>
          <w:sz w:val="24"/>
        </w:rPr>
        <w:t xml:space="preserve">, portador do RG nº 42.296.243-0 e CPF nº 314.342.348-00. </w:t>
      </w:r>
    </w:p>
    <w:p w:rsidR="00D74D8A" w:rsidRDefault="00D74D8A" w:rsidP="00D74D8A">
      <w:pPr>
        <w:ind w:right="-379"/>
        <w:jc w:val="both"/>
        <w:rPr>
          <w:rFonts w:ascii="Arial" w:hAnsi="Arial" w:cs="Arial"/>
          <w:sz w:val="24"/>
        </w:rPr>
      </w:pPr>
    </w:p>
    <w:p w:rsidR="00D74D8A" w:rsidRDefault="00D74D8A" w:rsidP="00D74D8A">
      <w:pPr>
        <w:ind w:right="-379"/>
        <w:jc w:val="both"/>
        <w:rPr>
          <w:rFonts w:ascii="Arial" w:hAnsi="Arial" w:cs="Arial"/>
          <w:sz w:val="24"/>
        </w:rPr>
      </w:pPr>
      <w:r>
        <w:rPr>
          <w:rFonts w:ascii="Arial" w:hAnsi="Arial" w:cs="Arial"/>
          <w:sz w:val="24"/>
        </w:rPr>
        <w:t xml:space="preserve">CONTRATADA: L G Lopes Engenharia - ME, inscrita no CNPJ 09.295.045/0001-05, Inscrição Estadual nº 209.404.124.110, estabelecida à Rua Cyro Wenceslau, nº 11-39, bairro Jardim Ouro Verde, CEP 17.056-010, Bauru, Estado São Paulo, telefone (14) 99635-0201, neste ato representada pelo Senhor </w:t>
      </w:r>
      <w:proofErr w:type="spellStart"/>
      <w:r>
        <w:rPr>
          <w:rFonts w:ascii="Arial" w:hAnsi="Arial" w:cs="Arial"/>
          <w:sz w:val="24"/>
        </w:rPr>
        <w:t>Luis</w:t>
      </w:r>
      <w:proofErr w:type="spellEnd"/>
      <w:r>
        <w:rPr>
          <w:rFonts w:ascii="Arial" w:hAnsi="Arial" w:cs="Arial"/>
          <w:sz w:val="24"/>
        </w:rPr>
        <w:t xml:space="preserve"> Gustavo Lopes, portador do RG nº 32.885.455-4 e CPF nº 299.571.238-90.</w:t>
      </w:r>
    </w:p>
    <w:p w:rsidR="00D74D8A" w:rsidRDefault="00D74D8A" w:rsidP="00D74D8A">
      <w:pPr>
        <w:ind w:right="-379"/>
        <w:jc w:val="both"/>
        <w:rPr>
          <w:rFonts w:ascii="Arial" w:hAnsi="Arial" w:cs="Arial"/>
          <w:sz w:val="24"/>
        </w:rPr>
      </w:pPr>
    </w:p>
    <w:p w:rsidR="00D74D8A" w:rsidRDefault="00D74D8A" w:rsidP="00D74D8A">
      <w:pPr>
        <w:widowControl w:val="0"/>
        <w:numPr>
          <w:ilvl w:val="0"/>
          <w:numId w:val="1"/>
        </w:numPr>
        <w:overflowPunct w:val="0"/>
        <w:autoSpaceDE w:val="0"/>
        <w:autoSpaceDN w:val="0"/>
        <w:adjustRightInd w:val="0"/>
        <w:ind w:right="-379"/>
        <w:jc w:val="both"/>
        <w:textAlignment w:val="baseline"/>
        <w:rPr>
          <w:rFonts w:ascii="Arial" w:hAnsi="Arial" w:cs="Arial"/>
          <w:b/>
          <w:sz w:val="24"/>
        </w:rPr>
      </w:pPr>
      <w:r>
        <w:rPr>
          <w:rFonts w:ascii="Arial" w:hAnsi="Arial" w:cs="Arial"/>
          <w:b/>
          <w:sz w:val="24"/>
        </w:rPr>
        <w:t>CLÁUSULA PRIMEIRA -  DO OBJETO</w:t>
      </w:r>
    </w:p>
    <w:p w:rsidR="00D74D8A" w:rsidRDefault="00D74D8A" w:rsidP="00D74D8A">
      <w:pPr>
        <w:ind w:right="-379" w:firstLine="720"/>
        <w:jc w:val="both"/>
        <w:rPr>
          <w:rFonts w:ascii="Arial" w:hAnsi="Arial" w:cs="Arial"/>
          <w:b/>
          <w:sz w:val="24"/>
        </w:rPr>
      </w:pPr>
    </w:p>
    <w:p w:rsidR="00D74D8A" w:rsidRDefault="00D74D8A" w:rsidP="00D74D8A">
      <w:pPr>
        <w:ind w:right="-380"/>
        <w:jc w:val="both"/>
        <w:rPr>
          <w:rFonts w:ascii="Arial" w:hAnsi="Arial" w:cs="Arial"/>
          <w:sz w:val="24"/>
        </w:rPr>
      </w:pPr>
      <w:r>
        <w:rPr>
          <w:rFonts w:ascii="Arial" w:hAnsi="Arial" w:cs="Arial"/>
          <w:sz w:val="24"/>
        </w:rPr>
        <w:t xml:space="preserve">1.1. O presente Contrato tem como finalidade o </w:t>
      </w:r>
      <w:r>
        <w:rPr>
          <w:rFonts w:ascii="Arial" w:hAnsi="Arial" w:cs="Arial"/>
          <w:b/>
          <w:sz w:val="24"/>
        </w:rPr>
        <w:t xml:space="preserve">CONTRATAÇÃO DE EMPRESA ESPECIALIZADA EM SERVIÇOS TÉCNICOS DE ENGENHARIA/TELECOMUNICAÇÕES NA ÁREA DE RADIODIFUSÃO (RESPONSABILIDADE TÉCNICA), PARA ATUAR NA OPERAÇÃO DO CANAL DE TELEVISÃO DA REDE LEGISLATIVA DE RÁDIO E TELEVISÃO DA CÂMARA DE VEREADORES, </w:t>
      </w:r>
      <w:r>
        <w:rPr>
          <w:rFonts w:ascii="Arial" w:hAnsi="Arial" w:cs="Arial"/>
          <w:sz w:val="24"/>
        </w:rPr>
        <w:t>para a Câmara de Vereadores de Piracicaba, conforme especificações a seguir:</w:t>
      </w:r>
    </w:p>
    <w:p w:rsidR="00D74D8A" w:rsidRDefault="00D74D8A" w:rsidP="00D74D8A">
      <w:pPr>
        <w:ind w:right="-379" w:firstLine="720"/>
        <w:jc w:val="both"/>
        <w:rPr>
          <w:rFonts w:ascii="Arial" w:hAnsi="Arial" w:cs="Arial"/>
          <w:sz w:val="24"/>
        </w:rPr>
      </w:pPr>
    </w:p>
    <w:p w:rsidR="00D74D8A" w:rsidRDefault="00D74D8A" w:rsidP="00D74D8A">
      <w:pPr>
        <w:ind w:right="-379" w:firstLine="720"/>
        <w:jc w:val="both"/>
        <w:rPr>
          <w:rFonts w:ascii="Arial" w:hAnsi="Arial" w:cs="Arial"/>
          <w:bCs/>
          <w:sz w:val="24"/>
          <w:szCs w:val="24"/>
        </w:rPr>
      </w:pPr>
      <w:r>
        <w:rPr>
          <w:rFonts w:ascii="Arial" w:hAnsi="Arial" w:cs="Arial"/>
          <w:b/>
          <w:bCs/>
          <w:sz w:val="24"/>
          <w:szCs w:val="24"/>
        </w:rPr>
        <w:t>DA EXECUÇÃO DO OBJETO</w:t>
      </w:r>
      <w:r>
        <w:rPr>
          <w:rFonts w:ascii="Arial" w:hAnsi="Arial" w:cs="Arial"/>
          <w:bCs/>
          <w:sz w:val="24"/>
          <w:szCs w:val="24"/>
        </w:rPr>
        <w:t xml:space="preserve"> </w:t>
      </w:r>
    </w:p>
    <w:p w:rsidR="00D74D8A" w:rsidRDefault="00D74D8A" w:rsidP="00D74D8A">
      <w:pPr>
        <w:ind w:right="-379" w:firstLine="720"/>
        <w:jc w:val="both"/>
        <w:rPr>
          <w:rFonts w:ascii="Arial" w:hAnsi="Arial" w:cs="Arial"/>
          <w:bCs/>
          <w:sz w:val="24"/>
          <w:szCs w:val="24"/>
        </w:rPr>
      </w:pP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A contratada ficará responsável pela execução dos seguintes itens, sem prejuízo de outros que surgirão: </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a) Disponibilizar Profissional com Graduação em Engenharia Elétrica com habilitações nos artigos 8° e 9° da resolução 218, de 29/06/1973 do CONFEA / CREA, para atuar como Responsável Técnico pela Operação do Sistema de Transmissão da TV Câmara Piracicaba no Canal 60.4 UHF com Tecnologia Digital; </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b) Efetuar o registro como Responsável Técnico na Anatel - Agência Nacional de Telecomunicações; </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c) Orientar e Prestar Consultoria Técnica a Diretoria das TV Câmara Municipal de Piracicaba, observando as Normas do Ministério das Comunicações e Anatel;</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 d) Elaborar Projetos de Sistemas de Transmissão e de Produção de Televisão, Laudos e Vistorias necessários para adequação e correção do Sistema de Transmissão da TV Câmara Piracicaba;</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 e) Orientação técnica para respostas aos questionamentos solicitados pela Comissão Técnica da Câmara Federal;</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lastRenderedPageBreak/>
        <w:t>f) Assessoria para atendimento técnico junto à Associação Brasileira de Televisões e Rádios Legislativas – ASTRAL</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g) Avaliação de desempenho dos equipamentos existentes na TV Câmara Piracicaba, objetivando propor manutenções preditivas ou corretivas; </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h) Acompanhar as fiscalizações da Agência Nacional de Telecomunicações na Estação Transmissora; </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i) Efetuar a Visita Técnica das Instalações do Estúdio e Estação Transmissora da Câmara Municipal de Piracicaba Mensalmente, de acordo com programação determinada pela Diretoria da TV Câmara Piracicaba;</w:t>
      </w:r>
    </w:p>
    <w:p w:rsidR="00D74D8A" w:rsidRDefault="00D74D8A" w:rsidP="00D74D8A">
      <w:pPr>
        <w:ind w:right="-379" w:firstLine="720"/>
        <w:jc w:val="both"/>
        <w:rPr>
          <w:rFonts w:ascii="Arial" w:hAnsi="Arial" w:cs="Arial"/>
          <w:bCs/>
          <w:sz w:val="24"/>
          <w:szCs w:val="24"/>
        </w:rPr>
      </w:pPr>
      <w:r>
        <w:rPr>
          <w:rFonts w:ascii="Arial" w:hAnsi="Arial" w:cs="Arial"/>
          <w:bCs/>
          <w:sz w:val="24"/>
          <w:szCs w:val="24"/>
        </w:rPr>
        <w:t xml:space="preserve"> j) Atender as chamadas técnicas, de forma presencial, no prazo de até 24 horas após a formalização do pedido realizado pelo Diretor da TV Câmara Piracicaba;</w:t>
      </w:r>
    </w:p>
    <w:p w:rsidR="00D74D8A" w:rsidRDefault="00D74D8A" w:rsidP="00D74D8A">
      <w:pPr>
        <w:ind w:left="709" w:right="-379" w:hanging="709"/>
        <w:jc w:val="center"/>
        <w:rPr>
          <w:rFonts w:ascii="Arial" w:hAnsi="Arial" w:cs="Arial"/>
          <w:b/>
          <w:sz w:val="24"/>
        </w:rPr>
      </w:pPr>
    </w:p>
    <w:p w:rsidR="00D74D8A" w:rsidRDefault="00D74D8A" w:rsidP="00D74D8A">
      <w:pPr>
        <w:ind w:right="-427" w:firstLine="567"/>
        <w:jc w:val="both"/>
        <w:rPr>
          <w:rFonts w:ascii="Arial" w:hAnsi="Arial" w:cs="Arial"/>
          <w:sz w:val="24"/>
        </w:rPr>
      </w:pPr>
      <w:r>
        <w:rPr>
          <w:rFonts w:ascii="Arial" w:hAnsi="Arial" w:cs="Arial"/>
          <w:sz w:val="24"/>
        </w:rPr>
        <w:t>1.2. A CONTRATANTE pagará à CONTRATADA o valor</w:t>
      </w:r>
      <w:r w:rsidR="00ED5BA0">
        <w:rPr>
          <w:rFonts w:ascii="Arial" w:hAnsi="Arial" w:cs="Arial"/>
          <w:sz w:val="24"/>
        </w:rPr>
        <w:t xml:space="preserve"> mensal de R$ 7.900,00 (sete mil e novecentos reais),</w:t>
      </w:r>
      <w:r>
        <w:rPr>
          <w:rFonts w:ascii="Arial" w:hAnsi="Arial" w:cs="Arial"/>
          <w:sz w:val="24"/>
        </w:rPr>
        <w:t xml:space="preserve"> total</w:t>
      </w:r>
      <w:r w:rsidR="00ED5BA0">
        <w:rPr>
          <w:rFonts w:ascii="Arial" w:hAnsi="Arial" w:cs="Arial"/>
          <w:sz w:val="24"/>
        </w:rPr>
        <w:t>izando</w:t>
      </w:r>
      <w:r>
        <w:rPr>
          <w:rFonts w:ascii="Arial" w:hAnsi="Arial" w:cs="Arial"/>
          <w:sz w:val="24"/>
        </w:rPr>
        <w:t xml:space="preserve"> </w:t>
      </w:r>
      <w:r w:rsidR="00ED5BA0">
        <w:rPr>
          <w:rFonts w:ascii="Arial" w:hAnsi="Arial" w:cs="Arial"/>
          <w:sz w:val="24"/>
        </w:rPr>
        <w:t>o valor de</w:t>
      </w:r>
      <w:r>
        <w:rPr>
          <w:rFonts w:ascii="Arial" w:hAnsi="Arial" w:cs="Arial"/>
          <w:sz w:val="24"/>
        </w:rPr>
        <w:t xml:space="preserve"> R$ 94.800,00 (noventa e quatro mil e oitocentos reais).</w:t>
      </w:r>
    </w:p>
    <w:p w:rsidR="00D74D8A" w:rsidRDefault="00D74D8A" w:rsidP="00D74D8A">
      <w:pPr>
        <w:ind w:left="709" w:right="-379" w:hanging="709"/>
        <w:rPr>
          <w:rFonts w:ascii="Arial" w:hAnsi="Arial" w:cs="Arial"/>
          <w:b/>
          <w:sz w:val="24"/>
        </w:rPr>
      </w:pPr>
    </w:p>
    <w:p w:rsidR="00D74D8A" w:rsidRDefault="00D74D8A" w:rsidP="00D74D8A">
      <w:pPr>
        <w:ind w:right="-379"/>
        <w:jc w:val="both"/>
        <w:rPr>
          <w:rFonts w:ascii="Arial" w:hAnsi="Arial" w:cs="Arial"/>
          <w:b/>
          <w:sz w:val="24"/>
        </w:rPr>
      </w:pPr>
      <w:r>
        <w:rPr>
          <w:rFonts w:ascii="Arial" w:hAnsi="Arial" w:cs="Arial"/>
          <w:b/>
          <w:sz w:val="24"/>
        </w:rPr>
        <w:t>2- CLÁUSULA SEGUNDA - DOS RECURSOS FINANCEIROS</w:t>
      </w:r>
    </w:p>
    <w:p w:rsidR="00D74D8A" w:rsidRDefault="00D74D8A" w:rsidP="00D74D8A">
      <w:pPr>
        <w:ind w:right="-379"/>
        <w:jc w:val="both"/>
        <w:rPr>
          <w:rFonts w:ascii="Arial" w:hAnsi="Arial" w:cs="Arial"/>
          <w:b/>
          <w:sz w:val="24"/>
        </w:rPr>
      </w:pPr>
    </w:p>
    <w:p w:rsidR="00D74D8A" w:rsidRDefault="00D74D8A" w:rsidP="00D74D8A">
      <w:pPr>
        <w:ind w:right="-379" w:firstLine="720"/>
        <w:jc w:val="both"/>
        <w:rPr>
          <w:rFonts w:ascii="Arial" w:hAnsi="Arial" w:cs="Arial"/>
          <w:b/>
          <w:sz w:val="24"/>
        </w:rPr>
      </w:pPr>
      <w:r>
        <w:rPr>
          <w:rFonts w:ascii="Arial" w:hAnsi="Arial" w:cs="Arial"/>
          <w:sz w:val="24"/>
        </w:rPr>
        <w:t>2.1.</w:t>
      </w:r>
      <w:r>
        <w:rPr>
          <w:rFonts w:ascii="Arial" w:hAnsi="Arial" w:cs="Arial"/>
          <w:b/>
          <w:sz w:val="24"/>
        </w:rPr>
        <w:t xml:space="preserve"> </w:t>
      </w:r>
      <w:r>
        <w:rPr>
          <w:rFonts w:ascii="Arial" w:hAnsi="Arial" w:cs="Arial"/>
          <w:sz w:val="24"/>
        </w:rPr>
        <w:t>As despesas decorrentes da contratação, objeto deste contrato, correrão à conta da dotação orçamentária nº 01.031.0001.1.377 - 3.3.90.39 - Outros Serviços de Terceiros - Pessoa Jurídica para os exercícios de 2015 e 2016.</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r>
        <w:rPr>
          <w:rFonts w:ascii="Arial" w:hAnsi="Arial" w:cs="Arial"/>
          <w:b/>
          <w:sz w:val="24"/>
        </w:rPr>
        <w:t>3- CLÁUSULA TERCEIRA - SUPORTE LEGAL</w:t>
      </w:r>
    </w:p>
    <w:p w:rsidR="00D74D8A" w:rsidRDefault="00D74D8A" w:rsidP="00D74D8A">
      <w:pPr>
        <w:ind w:right="-379"/>
        <w:jc w:val="both"/>
        <w:rPr>
          <w:rFonts w:ascii="Arial" w:hAnsi="Arial" w:cs="Arial"/>
          <w:b/>
          <w:sz w:val="24"/>
        </w:rPr>
      </w:pPr>
    </w:p>
    <w:p w:rsidR="00D74D8A" w:rsidRDefault="00D74D8A" w:rsidP="00D74D8A">
      <w:pPr>
        <w:ind w:right="-379" w:firstLine="720"/>
        <w:jc w:val="both"/>
        <w:rPr>
          <w:rFonts w:ascii="Arial" w:hAnsi="Arial" w:cs="Arial"/>
          <w:sz w:val="24"/>
        </w:rPr>
      </w:pPr>
      <w:r>
        <w:rPr>
          <w:rFonts w:ascii="Arial" w:hAnsi="Arial" w:cs="Arial"/>
          <w:sz w:val="24"/>
        </w:rPr>
        <w:t>Este Contrato é regulado pelos seguintes dispositivos legais:</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3.1. Lei Orgânica do Município de Piracicaba;</w:t>
      </w:r>
    </w:p>
    <w:p w:rsidR="00D74D8A" w:rsidRDefault="00D74D8A" w:rsidP="00D74D8A">
      <w:pPr>
        <w:ind w:right="-379" w:firstLine="567"/>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3.2. Lei Federal nº 10.520/02;</w:t>
      </w:r>
    </w:p>
    <w:p w:rsidR="00D74D8A" w:rsidRDefault="00D74D8A" w:rsidP="00D74D8A">
      <w:pPr>
        <w:ind w:right="-379" w:firstLine="567"/>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3.3. Resolução n.º 08/05;</w:t>
      </w:r>
    </w:p>
    <w:p w:rsidR="00D74D8A" w:rsidRDefault="00D74D8A" w:rsidP="00D74D8A">
      <w:pPr>
        <w:ind w:right="-379" w:firstLine="567"/>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3.4. Demais Disposições legais aplicáveis, inclusive subsidiariamente, as normas da lei n.º 8.666/93 e suas alterações.</w:t>
      </w:r>
    </w:p>
    <w:p w:rsidR="00D74D8A" w:rsidRDefault="00D74D8A" w:rsidP="00D74D8A">
      <w:pPr>
        <w:ind w:right="-379" w:firstLine="720"/>
        <w:jc w:val="both"/>
        <w:rPr>
          <w:rFonts w:ascii="Arial" w:hAnsi="Arial" w:cs="Arial"/>
          <w:b/>
          <w:sz w:val="24"/>
        </w:rPr>
      </w:pPr>
    </w:p>
    <w:p w:rsidR="00D74D8A" w:rsidRDefault="00D74D8A" w:rsidP="00D74D8A">
      <w:pPr>
        <w:ind w:right="-379" w:firstLine="567"/>
        <w:jc w:val="both"/>
        <w:rPr>
          <w:rFonts w:ascii="Arial" w:hAnsi="Arial" w:cs="Arial"/>
          <w:b/>
          <w:sz w:val="24"/>
        </w:rPr>
      </w:pPr>
      <w:r>
        <w:rPr>
          <w:rFonts w:ascii="Arial" w:hAnsi="Arial" w:cs="Arial"/>
          <w:sz w:val="24"/>
        </w:rPr>
        <w:t>3.5. Lei Complementar n.º 123/06 que trata das micros e pequenas empresas.</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r>
        <w:rPr>
          <w:rFonts w:ascii="Arial" w:hAnsi="Arial" w:cs="Arial"/>
          <w:b/>
          <w:sz w:val="24"/>
        </w:rPr>
        <w:t>4- CLÁUSULA QUARTA -  DA ADMINISTRAÇÃO E DO PRAZO DE VIGÊNCIA DO CONTRATO</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4.1. O Diretor de TV Câmara responsabilizar-se-á pela Administração do Contrato.</w:t>
      </w:r>
    </w:p>
    <w:p w:rsidR="00D74D8A" w:rsidRDefault="00D74D8A" w:rsidP="00D74D8A">
      <w:pPr>
        <w:ind w:left="-142" w:right="-379" w:firstLine="567"/>
        <w:jc w:val="both"/>
        <w:rPr>
          <w:rFonts w:ascii="Arial" w:hAnsi="Arial" w:cs="Arial"/>
          <w:sz w:val="24"/>
        </w:rPr>
      </w:pPr>
    </w:p>
    <w:p w:rsidR="00D74D8A" w:rsidRDefault="00D74D8A" w:rsidP="00D74D8A">
      <w:pPr>
        <w:tabs>
          <w:tab w:val="left" w:pos="0"/>
        </w:tabs>
        <w:ind w:right="-379" w:firstLine="567"/>
        <w:jc w:val="both"/>
        <w:rPr>
          <w:rFonts w:ascii="Arial" w:hAnsi="Arial" w:cs="Arial"/>
          <w:sz w:val="24"/>
        </w:rPr>
      </w:pPr>
      <w:r>
        <w:rPr>
          <w:rFonts w:ascii="Arial" w:hAnsi="Arial" w:cs="Arial"/>
          <w:sz w:val="24"/>
        </w:rPr>
        <w:t>4.2. O Contrato a ser firmado terá vigência de 12 (doze) meses, contados a partir de 21 de julho de 2015 a 20 de julho de 2016.</w:t>
      </w:r>
    </w:p>
    <w:p w:rsidR="00D74D8A" w:rsidRDefault="00D74D8A" w:rsidP="00D74D8A">
      <w:pPr>
        <w:tabs>
          <w:tab w:val="center" w:pos="3424"/>
        </w:tabs>
        <w:ind w:right="-379"/>
        <w:jc w:val="both"/>
        <w:rPr>
          <w:rFonts w:ascii="Arial" w:hAnsi="Arial" w:cs="Arial"/>
          <w:b/>
          <w:sz w:val="24"/>
        </w:rPr>
      </w:pPr>
    </w:p>
    <w:p w:rsidR="00D74D8A" w:rsidRDefault="00D74D8A" w:rsidP="00D74D8A">
      <w:pPr>
        <w:spacing w:after="160" w:line="259" w:lineRule="auto"/>
        <w:rPr>
          <w:rFonts w:ascii="Arial" w:hAnsi="Arial" w:cs="Arial"/>
          <w:b/>
          <w:sz w:val="24"/>
        </w:rPr>
      </w:pPr>
      <w:r>
        <w:rPr>
          <w:rFonts w:ascii="Arial" w:hAnsi="Arial" w:cs="Arial"/>
          <w:b/>
          <w:sz w:val="24"/>
        </w:rPr>
        <w:lastRenderedPageBreak/>
        <w:br w:type="page"/>
      </w:r>
    </w:p>
    <w:p w:rsidR="00ED5BA0" w:rsidRDefault="00ED5BA0" w:rsidP="00D74D8A">
      <w:pPr>
        <w:tabs>
          <w:tab w:val="center" w:pos="3424"/>
        </w:tabs>
        <w:ind w:right="-379"/>
        <w:jc w:val="both"/>
        <w:rPr>
          <w:rFonts w:ascii="Arial" w:hAnsi="Arial" w:cs="Arial"/>
          <w:b/>
          <w:sz w:val="24"/>
        </w:rPr>
      </w:pPr>
    </w:p>
    <w:p w:rsidR="00D74D8A" w:rsidRDefault="00D74D8A" w:rsidP="00D74D8A">
      <w:pPr>
        <w:tabs>
          <w:tab w:val="center" w:pos="3424"/>
        </w:tabs>
        <w:ind w:right="-379"/>
        <w:jc w:val="both"/>
        <w:rPr>
          <w:rFonts w:ascii="Arial" w:hAnsi="Arial" w:cs="Arial"/>
          <w:b/>
          <w:sz w:val="24"/>
        </w:rPr>
      </w:pPr>
      <w:bookmarkStart w:id="0" w:name="_GoBack"/>
      <w:bookmarkEnd w:id="0"/>
      <w:r>
        <w:rPr>
          <w:rFonts w:ascii="Arial" w:hAnsi="Arial" w:cs="Arial"/>
          <w:b/>
          <w:sz w:val="24"/>
        </w:rPr>
        <w:t>5- CLÁUSULA QUINTA - DO PESSOAL</w:t>
      </w:r>
    </w:p>
    <w:p w:rsidR="00D74D8A" w:rsidRDefault="00D74D8A" w:rsidP="00D74D8A">
      <w:pPr>
        <w:ind w:right="-379"/>
        <w:jc w:val="both"/>
        <w:rPr>
          <w:rFonts w:ascii="Arial" w:hAnsi="Arial" w:cs="Arial"/>
          <w:b/>
          <w:sz w:val="24"/>
        </w:rPr>
      </w:pPr>
    </w:p>
    <w:p w:rsidR="00D74D8A" w:rsidRDefault="00D74D8A" w:rsidP="00D74D8A">
      <w:pPr>
        <w:ind w:right="-379" w:firstLine="720"/>
        <w:jc w:val="both"/>
        <w:rPr>
          <w:rFonts w:ascii="Arial" w:hAnsi="Arial" w:cs="Arial"/>
          <w:sz w:val="24"/>
        </w:rPr>
      </w:pPr>
      <w:r>
        <w:rPr>
          <w:rFonts w:ascii="Arial" w:hAnsi="Arial" w:cs="Arial"/>
          <w:sz w:val="24"/>
        </w:rPr>
        <w:t>5.1. 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D74D8A" w:rsidRDefault="00D74D8A" w:rsidP="00D74D8A">
      <w:pPr>
        <w:ind w:right="-379"/>
        <w:jc w:val="both"/>
        <w:rPr>
          <w:rFonts w:ascii="Arial" w:hAnsi="Arial" w:cs="Arial"/>
          <w:b/>
          <w:sz w:val="24"/>
        </w:rPr>
      </w:pPr>
    </w:p>
    <w:p w:rsidR="00D74D8A" w:rsidRDefault="00D74D8A" w:rsidP="00D74D8A">
      <w:pPr>
        <w:widowControl w:val="0"/>
        <w:overflowPunct w:val="0"/>
        <w:autoSpaceDE w:val="0"/>
        <w:autoSpaceDN w:val="0"/>
        <w:adjustRightInd w:val="0"/>
        <w:ind w:right="-379"/>
        <w:jc w:val="both"/>
        <w:textAlignment w:val="baseline"/>
        <w:rPr>
          <w:rFonts w:ascii="Arial" w:hAnsi="Arial" w:cs="Arial"/>
          <w:b/>
          <w:sz w:val="24"/>
        </w:rPr>
      </w:pPr>
      <w:r>
        <w:rPr>
          <w:rFonts w:ascii="Arial" w:hAnsi="Arial" w:cs="Arial"/>
          <w:b/>
          <w:sz w:val="24"/>
        </w:rPr>
        <w:t>6- CLÁUSULA SEXTA - DA PRESTAÇÃO DOS SERVIÇOS</w:t>
      </w:r>
    </w:p>
    <w:p w:rsidR="00D74D8A" w:rsidRDefault="00D74D8A" w:rsidP="00D74D8A">
      <w:pPr>
        <w:ind w:right="-379" w:firstLine="720"/>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6.1. A Contratada deverá prestar os serviços na Câmara de Vereadores de Piracicaba, situada à Rua Alferes José Caetano, nº 834, neste Município de Piracicaba, Estado de São Paulo e deverá cumprir as seguintes condições:</w:t>
      </w:r>
    </w:p>
    <w:p w:rsidR="00D74D8A" w:rsidRDefault="00D74D8A" w:rsidP="00D74D8A">
      <w:pPr>
        <w:ind w:right="-379" w:firstLine="567"/>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6.1.1. Prestar os serviços conforme solicitado pelo Departamento de TV Câmara;</w:t>
      </w:r>
    </w:p>
    <w:p w:rsidR="00D74D8A" w:rsidRDefault="00D74D8A" w:rsidP="00D74D8A">
      <w:pPr>
        <w:ind w:right="-379"/>
        <w:jc w:val="both"/>
        <w:rPr>
          <w:rFonts w:ascii="Arial" w:hAnsi="Arial" w:cs="Arial"/>
          <w:sz w:val="24"/>
        </w:rPr>
      </w:pPr>
      <w:r>
        <w:rPr>
          <w:rFonts w:ascii="Arial" w:hAnsi="Arial" w:cs="Arial"/>
          <w:sz w:val="24"/>
        </w:rPr>
        <w:t xml:space="preserve">         </w:t>
      </w:r>
    </w:p>
    <w:p w:rsidR="00D74D8A" w:rsidRDefault="00D74D8A" w:rsidP="00D74D8A">
      <w:pPr>
        <w:ind w:right="-379" w:firstLine="567"/>
        <w:jc w:val="both"/>
        <w:rPr>
          <w:rFonts w:ascii="Arial" w:hAnsi="Arial" w:cs="Arial"/>
          <w:sz w:val="24"/>
        </w:rPr>
      </w:pPr>
      <w:r>
        <w:rPr>
          <w:rFonts w:ascii="Arial" w:hAnsi="Arial" w:cs="Arial"/>
          <w:sz w:val="24"/>
        </w:rPr>
        <w:t xml:space="preserve">6.1.2. Fornecer mensalmente para a Contratante um relatório onde constem todas as informações dos trabalhos executados, bem como relatório técnico mensal a respeito do funcionamento dos equipamentos e sistema de transmissão; </w:t>
      </w:r>
    </w:p>
    <w:p w:rsidR="00D74D8A" w:rsidRDefault="00D74D8A" w:rsidP="00D74D8A">
      <w:pPr>
        <w:ind w:right="-379"/>
        <w:jc w:val="both"/>
        <w:rPr>
          <w:rFonts w:ascii="Arial" w:hAnsi="Arial" w:cs="Arial"/>
          <w:sz w:val="24"/>
        </w:rPr>
      </w:pPr>
      <w:r>
        <w:rPr>
          <w:rFonts w:ascii="Arial" w:hAnsi="Arial" w:cs="Arial"/>
          <w:sz w:val="24"/>
        </w:rPr>
        <w:t xml:space="preserve">         </w:t>
      </w:r>
    </w:p>
    <w:p w:rsidR="00D74D8A" w:rsidRDefault="00D74D8A" w:rsidP="00D74D8A">
      <w:pPr>
        <w:ind w:right="-379"/>
        <w:jc w:val="both"/>
        <w:rPr>
          <w:rFonts w:ascii="Arial" w:hAnsi="Arial" w:cs="Arial"/>
          <w:sz w:val="24"/>
        </w:rPr>
      </w:pPr>
      <w:r>
        <w:rPr>
          <w:rFonts w:ascii="Arial" w:hAnsi="Arial" w:cs="Arial"/>
          <w:sz w:val="24"/>
        </w:rPr>
        <w:t xml:space="preserve">         6.1.3. Disponibilizar Instrumentos necessários para a verificação do funcionamento dos Equipamentos; </w:t>
      </w:r>
    </w:p>
    <w:p w:rsidR="00D74D8A" w:rsidRDefault="00D74D8A" w:rsidP="00D74D8A">
      <w:pPr>
        <w:ind w:right="-379"/>
        <w:jc w:val="both"/>
        <w:rPr>
          <w:rFonts w:ascii="Arial" w:hAnsi="Arial" w:cs="Arial"/>
          <w:sz w:val="24"/>
        </w:rPr>
      </w:pPr>
      <w:r>
        <w:rPr>
          <w:rFonts w:ascii="Arial" w:hAnsi="Arial" w:cs="Arial"/>
          <w:sz w:val="24"/>
        </w:rPr>
        <w:t xml:space="preserve">        </w:t>
      </w:r>
    </w:p>
    <w:p w:rsidR="00D74D8A" w:rsidRDefault="00D74D8A" w:rsidP="00D74D8A">
      <w:pPr>
        <w:ind w:right="-379"/>
        <w:jc w:val="both"/>
        <w:rPr>
          <w:rFonts w:ascii="Arial" w:hAnsi="Arial" w:cs="Arial"/>
          <w:sz w:val="24"/>
        </w:rPr>
      </w:pPr>
      <w:r>
        <w:rPr>
          <w:rFonts w:ascii="Arial" w:hAnsi="Arial" w:cs="Arial"/>
          <w:sz w:val="24"/>
        </w:rPr>
        <w:t xml:space="preserve">         6.1.4. Atender aos chamados técnicos da Contratante em até 24 horas após comunicação formal; </w:t>
      </w:r>
    </w:p>
    <w:p w:rsidR="00D74D8A" w:rsidRDefault="00D74D8A" w:rsidP="00D74D8A">
      <w:pPr>
        <w:ind w:right="-379"/>
        <w:jc w:val="both"/>
        <w:rPr>
          <w:rFonts w:ascii="Arial" w:hAnsi="Arial" w:cs="Arial"/>
          <w:sz w:val="24"/>
        </w:rPr>
      </w:pPr>
      <w:r>
        <w:rPr>
          <w:rFonts w:ascii="Arial" w:hAnsi="Arial" w:cs="Arial"/>
          <w:sz w:val="24"/>
        </w:rPr>
        <w:t xml:space="preserve">        </w:t>
      </w:r>
    </w:p>
    <w:p w:rsidR="00D74D8A" w:rsidRDefault="00D74D8A" w:rsidP="00D74D8A">
      <w:pPr>
        <w:ind w:right="-379"/>
        <w:jc w:val="both"/>
        <w:rPr>
          <w:rFonts w:ascii="Arial" w:hAnsi="Arial" w:cs="Arial"/>
          <w:sz w:val="24"/>
        </w:rPr>
      </w:pPr>
      <w:r>
        <w:rPr>
          <w:rFonts w:ascii="Arial" w:hAnsi="Arial" w:cs="Arial"/>
          <w:sz w:val="24"/>
        </w:rPr>
        <w:t xml:space="preserve">         6.1.5 Disponibilizar funcionários qualificados e treinados para a perfeita execução dos serviços; </w:t>
      </w:r>
    </w:p>
    <w:p w:rsidR="00D74D8A" w:rsidRDefault="00D74D8A" w:rsidP="00D74D8A">
      <w:pPr>
        <w:ind w:right="-379"/>
        <w:jc w:val="both"/>
        <w:rPr>
          <w:rFonts w:ascii="Arial" w:hAnsi="Arial" w:cs="Arial"/>
          <w:sz w:val="24"/>
        </w:rPr>
      </w:pPr>
    </w:p>
    <w:p w:rsidR="00D74D8A" w:rsidRDefault="00D74D8A" w:rsidP="00D74D8A">
      <w:pPr>
        <w:ind w:right="-379" w:firstLine="720"/>
        <w:jc w:val="both"/>
        <w:rPr>
          <w:rFonts w:ascii="Arial" w:hAnsi="Arial" w:cs="Arial"/>
          <w:sz w:val="24"/>
        </w:rPr>
      </w:pPr>
      <w:r>
        <w:rPr>
          <w:rFonts w:ascii="Arial" w:hAnsi="Arial" w:cs="Arial"/>
          <w:sz w:val="24"/>
        </w:rPr>
        <w:t xml:space="preserve">6.1.6. Responsabilizar-se por questões trabalhistas e de Segurança no Trabalho para os funcionários envolvidos nos serviços, inclusive fornecendo treinamento e </w:t>
      </w:r>
      <w:proofErr w:type="spellStart"/>
      <w:r>
        <w:rPr>
          <w:rFonts w:ascii="Arial" w:hAnsi="Arial" w:cs="Arial"/>
          <w:sz w:val="24"/>
        </w:rPr>
        <w:t>EPI's</w:t>
      </w:r>
      <w:proofErr w:type="spellEnd"/>
      <w:r>
        <w:rPr>
          <w:rFonts w:ascii="Arial" w:hAnsi="Arial" w:cs="Arial"/>
          <w:sz w:val="24"/>
        </w:rPr>
        <w:t xml:space="preserve"> adequados.</w:t>
      </w:r>
    </w:p>
    <w:p w:rsidR="00D74D8A" w:rsidRDefault="00D74D8A" w:rsidP="00D74D8A">
      <w:pPr>
        <w:ind w:right="-379" w:firstLine="720"/>
        <w:jc w:val="both"/>
        <w:rPr>
          <w:rFonts w:ascii="Arial" w:hAnsi="Arial" w:cs="Arial"/>
          <w:sz w:val="24"/>
        </w:rPr>
      </w:pPr>
    </w:p>
    <w:p w:rsidR="00D74D8A" w:rsidRDefault="00D74D8A" w:rsidP="00D74D8A">
      <w:pPr>
        <w:ind w:right="-379"/>
        <w:jc w:val="both"/>
        <w:rPr>
          <w:rFonts w:ascii="Arial" w:hAnsi="Arial" w:cs="Arial"/>
          <w:b/>
          <w:sz w:val="24"/>
        </w:rPr>
      </w:pPr>
      <w:r>
        <w:rPr>
          <w:rFonts w:ascii="Arial" w:hAnsi="Arial" w:cs="Arial"/>
          <w:b/>
          <w:sz w:val="24"/>
        </w:rPr>
        <w:t>7- CLÁUSULA SÉTIMA -  DOS PAGAMENTOS</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7.1. Os pagamentos serão efetuados após a respectiva entrega da Nota Fiscal/Fatura, discriminada de acordo com a Nota de Empenho, após a conferência e atesto pelo Diretor de Departamento de TV Câmara.</w:t>
      </w:r>
    </w:p>
    <w:p w:rsidR="00D74D8A" w:rsidRDefault="00D74D8A" w:rsidP="00D74D8A">
      <w:pPr>
        <w:ind w:right="-379" w:firstLine="567"/>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7.2. O pagamento será creditado em favor da contratada, por meio de ordem bancária, devendo para isto, ficar explicitado o nome do Banco, agência, localidade e número da conta corrente em que deverá ser efetivado o crédito, o qual ocorrerá até 15 (quinze) dias corridos após a aceitação e atesto das Notas Fiscais/Faturas;</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7.3. Poderá ser procedida consulta “ON LINE “junto aos órgãos correspondentes antes do pagamento a ser efetuado à contratada, para verificação da situação do mesmo, relativamente às condições de habilitação exigidas no Pregão, cujos resultados serão impressos e juntados aos autos do processo próprio;</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7.4.</w:t>
      </w:r>
      <w:r>
        <w:rPr>
          <w:rFonts w:ascii="Arial" w:hAnsi="Arial" w:cs="Arial"/>
          <w:b/>
          <w:sz w:val="24"/>
        </w:rPr>
        <w:t xml:space="preserve"> </w:t>
      </w:r>
      <w:r>
        <w:rPr>
          <w:rFonts w:ascii="Arial" w:hAnsi="Arial" w:cs="Arial"/>
          <w:sz w:val="24"/>
        </w:rPr>
        <w:t>Caso haja aplicação de multa, o valor será descontado de qualquer fatura ou crédito existente na Câmara de Vereadores de Piracicaba em favor da contratada. Caso a multa seja superior ao crédito eventualmente existente, a diferença será cobrada administrativamente, ou judicialmente, se necessário;</w:t>
      </w:r>
    </w:p>
    <w:p w:rsidR="00D74D8A" w:rsidRDefault="00D74D8A" w:rsidP="00D74D8A">
      <w:pPr>
        <w:ind w:right="-379"/>
        <w:jc w:val="both"/>
        <w:rPr>
          <w:rFonts w:ascii="Arial" w:hAnsi="Arial" w:cs="Arial"/>
          <w:b/>
          <w:sz w:val="24"/>
        </w:rPr>
      </w:pPr>
    </w:p>
    <w:p w:rsidR="00D74D8A" w:rsidRDefault="00D74D8A" w:rsidP="00D74D8A">
      <w:pPr>
        <w:ind w:right="-379" w:firstLine="720"/>
        <w:jc w:val="both"/>
        <w:rPr>
          <w:rFonts w:ascii="Arial" w:hAnsi="Arial" w:cs="Arial"/>
          <w:sz w:val="24"/>
        </w:rPr>
      </w:pPr>
      <w:r>
        <w:rPr>
          <w:rFonts w:ascii="Arial" w:hAnsi="Arial" w:cs="Arial"/>
          <w:sz w:val="24"/>
        </w:rPr>
        <w:t>7.5. 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r>
        <w:rPr>
          <w:rFonts w:ascii="Arial" w:hAnsi="Arial" w:cs="Arial"/>
          <w:b/>
          <w:sz w:val="24"/>
        </w:rPr>
        <w:t>8- CLÁUSULA OITAVA - DO REAJUSTE</w:t>
      </w:r>
    </w:p>
    <w:p w:rsidR="00D74D8A" w:rsidRDefault="00D74D8A" w:rsidP="00D74D8A">
      <w:pPr>
        <w:ind w:right="-379"/>
        <w:jc w:val="both"/>
        <w:rPr>
          <w:rFonts w:ascii="Arial" w:hAnsi="Arial" w:cs="Arial"/>
          <w:b/>
          <w:sz w:val="24"/>
        </w:rPr>
      </w:pPr>
    </w:p>
    <w:p w:rsidR="00D74D8A" w:rsidRDefault="00D74D8A" w:rsidP="00D74D8A">
      <w:pPr>
        <w:ind w:right="-427"/>
        <w:jc w:val="both"/>
        <w:rPr>
          <w:rFonts w:ascii="Arial" w:hAnsi="Arial"/>
          <w:sz w:val="24"/>
        </w:rPr>
      </w:pPr>
      <w:r>
        <w:rPr>
          <w:rFonts w:ascii="Arial" w:hAnsi="Arial" w:cs="Arial"/>
          <w:sz w:val="24"/>
        </w:rPr>
        <w:t xml:space="preserve">8.1. </w:t>
      </w:r>
      <w:r>
        <w:rPr>
          <w:rFonts w:ascii="Arial" w:hAnsi="Arial"/>
          <w:sz w:val="24"/>
        </w:rPr>
        <w:t>O Contrato não sofrerá reajuste até o seu término. No caso de haver prorrogação, o reajuste deverá obedecer o índice oficial de governo INPC - IBGE.</w:t>
      </w:r>
    </w:p>
    <w:p w:rsidR="00D74D8A" w:rsidRDefault="00D74D8A" w:rsidP="00D74D8A">
      <w:pPr>
        <w:ind w:right="-379"/>
        <w:jc w:val="both"/>
        <w:rPr>
          <w:rFonts w:ascii="Arial" w:hAnsi="Arial" w:cs="Arial"/>
          <w:sz w:val="24"/>
        </w:rPr>
      </w:pPr>
    </w:p>
    <w:p w:rsidR="00D74D8A" w:rsidRDefault="00D74D8A" w:rsidP="00D74D8A">
      <w:pPr>
        <w:ind w:right="-379"/>
        <w:jc w:val="both"/>
        <w:rPr>
          <w:rFonts w:ascii="Arial" w:hAnsi="Arial" w:cs="Arial"/>
          <w:b/>
          <w:sz w:val="24"/>
        </w:rPr>
      </w:pPr>
      <w:r>
        <w:rPr>
          <w:rFonts w:ascii="Arial" w:hAnsi="Arial" w:cs="Arial"/>
          <w:b/>
          <w:sz w:val="24"/>
        </w:rPr>
        <w:t>9- CLÁUSULA NONA -  DA RESCISÃO</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9.1. Independentemente de interpelação judicial, se a empresa Contratada não cumprir as Cláusulas do Contrato, poderá o mesmo ser rescindido a qualquer momento pela empresa contratante.</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r>
        <w:rPr>
          <w:rFonts w:ascii="Arial" w:hAnsi="Arial" w:cs="Arial"/>
          <w:b/>
          <w:sz w:val="24"/>
        </w:rPr>
        <w:t>10. CLÁUSULA DÉCIMA PRIMEIRA - DAS SANÇÕES ADMINISTRATIVAS</w:t>
      </w:r>
    </w:p>
    <w:p w:rsidR="00D74D8A" w:rsidRDefault="00D74D8A" w:rsidP="00D74D8A">
      <w:pPr>
        <w:ind w:right="-379"/>
        <w:jc w:val="both"/>
        <w:rPr>
          <w:rFonts w:ascii="Arial" w:hAnsi="Arial" w:cs="Arial"/>
          <w:b/>
          <w:sz w:val="24"/>
        </w:rPr>
      </w:pPr>
    </w:p>
    <w:p w:rsidR="00D74D8A" w:rsidRDefault="00D74D8A" w:rsidP="00D74D8A">
      <w:pPr>
        <w:ind w:right="-379" w:firstLine="567"/>
        <w:jc w:val="both"/>
        <w:rPr>
          <w:rFonts w:ascii="Arial" w:hAnsi="Arial" w:cs="Arial"/>
          <w:b/>
          <w:sz w:val="24"/>
        </w:rPr>
      </w:pPr>
      <w:r>
        <w:rPr>
          <w:rFonts w:ascii="Arial" w:hAnsi="Arial" w:cs="Arial"/>
          <w:sz w:val="24"/>
        </w:rPr>
        <w:t>10.1. Pela inexecução total ou parcial do objeto deste Contrato, a Câmara de Vereadores de Piracicaba, poderá, garantida a prévia defesa, aplicar à Contratada as seguintes sanções:</w:t>
      </w:r>
    </w:p>
    <w:p w:rsidR="00D74D8A" w:rsidRDefault="00D74D8A" w:rsidP="00D74D8A">
      <w:pPr>
        <w:ind w:right="-379" w:firstLine="540"/>
        <w:jc w:val="both"/>
        <w:rPr>
          <w:rFonts w:ascii="Arial" w:hAnsi="Arial" w:cs="Arial"/>
          <w:b/>
          <w:sz w:val="24"/>
        </w:rPr>
      </w:pPr>
    </w:p>
    <w:p w:rsidR="00D74D8A" w:rsidRDefault="00D74D8A" w:rsidP="00D74D8A">
      <w:pPr>
        <w:ind w:right="-379" w:firstLine="1134"/>
        <w:jc w:val="both"/>
        <w:rPr>
          <w:rFonts w:ascii="Arial" w:hAnsi="Arial" w:cs="Arial"/>
          <w:sz w:val="24"/>
        </w:rPr>
      </w:pPr>
      <w:r>
        <w:rPr>
          <w:rFonts w:ascii="Arial" w:hAnsi="Arial" w:cs="Arial"/>
          <w:sz w:val="24"/>
        </w:rPr>
        <w:t>I - advertência;</w:t>
      </w:r>
    </w:p>
    <w:p w:rsidR="00D74D8A" w:rsidRDefault="00D74D8A" w:rsidP="00D74D8A">
      <w:pPr>
        <w:ind w:right="-379" w:firstLine="1134"/>
        <w:jc w:val="both"/>
        <w:rPr>
          <w:rFonts w:ascii="Arial" w:hAnsi="Arial" w:cs="Arial"/>
          <w:sz w:val="24"/>
        </w:rPr>
      </w:pPr>
    </w:p>
    <w:p w:rsidR="00D74D8A" w:rsidRDefault="00D74D8A" w:rsidP="00D74D8A">
      <w:pPr>
        <w:ind w:right="-379" w:firstLine="1134"/>
        <w:jc w:val="both"/>
        <w:rPr>
          <w:rFonts w:ascii="Arial" w:hAnsi="Arial" w:cs="Arial"/>
          <w:sz w:val="24"/>
        </w:rPr>
      </w:pPr>
      <w:r>
        <w:rPr>
          <w:rFonts w:ascii="Arial" w:hAnsi="Arial" w:cs="Arial"/>
          <w:sz w:val="24"/>
        </w:rPr>
        <w:t>II - multa de 0,5% (zero vírgula cinco por cento) por dia de atraso e por descumprimento das obrigações estabelecidas no Edital do Pregão, até o máximo de 15% (quinze por cento) sobre o valor do contrato, recolhida no prazo máximo de 15 (quinze) dias corridos, uma vez comunicados oficialmente;</w:t>
      </w:r>
    </w:p>
    <w:p w:rsidR="00D74D8A" w:rsidRDefault="00D74D8A" w:rsidP="00D74D8A">
      <w:pPr>
        <w:ind w:right="-379" w:firstLine="1134"/>
        <w:jc w:val="both"/>
        <w:rPr>
          <w:rFonts w:ascii="Arial" w:hAnsi="Arial" w:cs="Arial"/>
          <w:sz w:val="24"/>
        </w:rPr>
      </w:pPr>
    </w:p>
    <w:p w:rsidR="00D74D8A" w:rsidRDefault="00D74D8A" w:rsidP="00D74D8A">
      <w:pPr>
        <w:ind w:right="-379" w:firstLine="1134"/>
        <w:jc w:val="both"/>
        <w:rPr>
          <w:rFonts w:ascii="Arial" w:hAnsi="Arial" w:cs="Arial"/>
          <w:sz w:val="24"/>
        </w:rPr>
      </w:pPr>
      <w:r>
        <w:rPr>
          <w:rFonts w:ascii="Arial" w:hAnsi="Arial" w:cs="Arial"/>
          <w:sz w:val="24"/>
        </w:rPr>
        <w:t>III - multa de 20% (vinte por cento) sobre o valor contrato,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D74D8A" w:rsidRDefault="00D74D8A" w:rsidP="00D74D8A">
      <w:pPr>
        <w:ind w:right="-379" w:firstLine="1440"/>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 xml:space="preserve">10.2. 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D74D8A" w:rsidRDefault="00D74D8A" w:rsidP="00D74D8A">
      <w:pPr>
        <w:spacing w:line="280" w:lineRule="exact"/>
        <w:ind w:right="-379" w:firstLine="720"/>
        <w:jc w:val="both"/>
        <w:rPr>
          <w:rFonts w:ascii="Arial" w:hAnsi="Arial" w:cs="Arial"/>
          <w:b/>
          <w:sz w:val="24"/>
        </w:rPr>
      </w:pPr>
    </w:p>
    <w:p w:rsidR="00D74D8A" w:rsidRDefault="00D74D8A" w:rsidP="00D74D8A">
      <w:pPr>
        <w:spacing w:line="280" w:lineRule="exact"/>
        <w:ind w:right="-379" w:firstLine="567"/>
        <w:jc w:val="both"/>
        <w:rPr>
          <w:rFonts w:ascii="Arial" w:hAnsi="Arial" w:cs="Arial"/>
          <w:sz w:val="24"/>
        </w:rPr>
      </w:pPr>
      <w:r>
        <w:rPr>
          <w:rFonts w:ascii="Arial" w:hAnsi="Arial" w:cs="Arial"/>
          <w:sz w:val="24"/>
        </w:rPr>
        <w:t xml:space="preserve">10.3. As sanções previstas no inciso I e </w:t>
      </w:r>
      <w:proofErr w:type="spellStart"/>
      <w:r>
        <w:rPr>
          <w:rFonts w:ascii="Arial" w:hAnsi="Arial" w:cs="Arial"/>
          <w:sz w:val="24"/>
        </w:rPr>
        <w:t>sub-item</w:t>
      </w:r>
      <w:proofErr w:type="spellEnd"/>
      <w:r>
        <w:rPr>
          <w:rFonts w:ascii="Arial" w:hAnsi="Arial" w:cs="Arial"/>
          <w:sz w:val="24"/>
        </w:rPr>
        <w:t xml:space="preserve"> 10.1 deste item poderão ser aplicadas juntamente com as dos incisos “II” e “III”, facultada a defesa prévia do interessado, no respectivo processo, no prazo de 05 (cinco) dias úteis;</w:t>
      </w:r>
    </w:p>
    <w:p w:rsidR="00D74D8A" w:rsidRDefault="00D74D8A" w:rsidP="00D74D8A">
      <w:pPr>
        <w:spacing w:line="280" w:lineRule="exact"/>
        <w:ind w:right="-379" w:firstLine="567"/>
        <w:jc w:val="both"/>
        <w:rPr>
          <w:rFonts w:ascii="Arial" w:hAnsi="Arial" w:cs="Arial"/>
          <w:sz w:val="24"/>
        </w:rPr>
      </w:pPr>
    </w:p>
    <w:p w:rsidR="00D74D8A" w:rsidRDefault="00D74D8A" w:rsidP="00D74D8A">
      <w:pPr>
        <w:spacing w:line="280" w:lineRule="exact"/>
        <w:ind w:right="-427" w:firstLine="567"/>
        <w:jc w:val="both"/>
        <w:rPr>
          <w:rFonts w:ascii="Arial" w:hAnsi="Arial" w:cs="Arial"/>
          <w:sz w:val="24"/>
        </w:rPr>
      </w:pPr>
      <w:r>
        <w:rPr>
          <w:rFonts w:ascii="Arial" w:hAnsi="Arial" w:cs="Arial"/>
          <w:sz w:val="24"/>
        </w:rPr>
        <w:t>10.4.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D74D8A" w:rsidRDefault="00D74D8A" w:rsidP="00D74D8A">
      <w:pPr>
        <w:spacing w:line="280" w:lineRule="exact"/>
        <w:ind w:right="-427"/>
        <w:jc w:val="both"/>
        <w:rPr>
          <w:rFonts w:ascii="Arial" w:hAnsi="Arial" w:cs="Arial"/>
          <w:sz w:val="24"/>
        </w:rPr>
      </w:pPr>
    </w:p>
    <w:p w:rsidR="00D74D8A" w:rsidRDefault="00D74D8A" w:rsidP="00D74D8A">
      <w:pPr>
        <w:pStyle w:val="WW-Corpodetexto2"/>
        <w:spacing w:line="240" w:lineRule="auto"/>
        <w:ind w:right="-427" w:firstLine="567"/>
        <w:rPr>
          <w:rFonts w:ascii="Arial" w:hAnsi="Arial"/>
          <w:sz w:val="24"/>
        </w:rPr>
      </w:pPr>
      <w:r>
        <w:rPr>
          <w:rFonts w:ascii="Arial" w:hAnsi="Arial" w:cs="Arial"/>
          <w:sz w:val="24"/>
        </w:rPr>
        <w:t>10.5. As multas poderão ser descontadas dos pagamentos eventualmente devidos pela administração ou recolhidos via depósito. Caso o pagamento não seja efetuado, o débito será encaminhado para execução em Dívida Ativa</w:t>
      </w:r>
    </w:p>
    <w:p w:rsidR="00D74D8A" w:rsidRDefault="00D74D8A" w:rsidP="00D74D8A">
      <w:pPr>
        <w:spacing w:line="280" w:lineRule="exact"/>
        <w:ind w:right="-379" w:firstLine="567"/>
        <w:jc w:val="both"/>
        <w:rPr>
          <w:rFonts w:ascii="Arial" w:hAnsi="Arial" w:cs="Arial"/>
          <w:sz w:val="24"/>
        </w:rPr>
      </w:pPr>
    </w:p>
    <w:p w:rsidR="00D74D8A" w:rsidRDefault="00D74D8A" w:rsidP="00D74D8A">
      <w:pPr>
        <w:spacing w:line="280" w:lineRule="exact"/>
        <w:ind w:right="-379" w:firstLine="567"/>
        <w:jc w:val="both"/>
        <w:rPr>
          <w:rFonts w:ascii="Arial" w:hAnsi="Arial" w:cs="Arial"/>
          <w:sz w:val="24"/>
        </w:rPr>
      </w:pPr>
      <w:r>
        <w:rPr>
          <w:rFonts w:ascii="Arial" w:hAnsi="Arial" w:cs="Arial"/>
          <w:sz w:val="24"/>
        </w:rPr>
        <w:t>10.6. As penalidades serão obrigatoriamente registradas na Câmara de Vereadores, no caso de suspensão de licitar, o licitante deverá ser descredenciado por igual período, sem prejuízos das multas previstas no Edital e nas demais cominações legais.</w:t>
      </w:r>
    </w:p>
    <w:p w:rsidR="00D74D8A" w:rsidRDefault="00D74D8A" w:rsidP="00D74D8A">
      <w:pPr>
        <w:ind w:right="-379" w:firstLine="567"/>
        <w:jc w:val="both"/>
        <w:rPr>
          <w:rFonts w:ascii="Arial" w:hAnsi="Arial" w:cs="Arial"/>
          <w:b/>
          <w:sz w:val="24"/>
        </w:rPr>
      </w:pPr>
    </w:p>
    <w:p w:rsidR="00D74D8A" w:rsidRDefault="00D74D8A" w:rsidP="00D74D8A">
      <w:pPr>
        <w:ind w:right="-379" w:firstLine="567"/>
        <w:jc w:val="both"/>
        <w:rPr>
          <w:rFonts w:ascii="Arial" w:hAnsi="Arial" w:cs="Arial"/>
          <w:sz w:val="24"/>
        </w:rPr>
      </w:pPr>
      <w:r>
        <w:rPr>
          <w:rFonts w:ascii="Arial" w:hAnsi="Arial" w:cs="Arial"/>
          <w:sz w:val="24"/>
        </w:rPr>
        <w:t>Para todas questões suscitadas na execução do Contrato, não resolvidas administrativamente, fica eleito o foro da Comarca de Piracicaba, com renúncia expressa de qual</w:t>
      </w:r>
      <w:r>
        <w:rPr>
          <w:rFonts w:ascii="Arial" w:hAnsi="Arial" w:cs="Arial"/>
          <w:sz w:val="24"/>
        </w:rPr>
        <w:softHyphen/>
        <w:t>quer outro, por mais privilegiado que seja.</w:t>
      </w:r>
    </w:p>
    <w:p w:rsidR="00D74D8A" w:rsidRDefault="00D74D8A" w:rsidP="00D74D8A">
      <w:pPr>
        <w:ind w:right="-379" w:firstLine="720"/>
        <w:jc w:val="both"/>
        <w:rPr>
          <w:rFonts w:ascii="Arial" w:hAnsi="Arial" w:cs="Arial"/>
          <w:sz w:val="24"/>
        </w:rPr>
      </w:pPr>
    </w:p>
    <w:p w:rsidR="00D74D8A" w:rsidRDefault="00D74D8A" w:rsidP="00D74D8A">
      <w:pPr>
        <w:ind w:right="-379" w:firstLine="567"/>
        <w:jc w:val="both"/>
        <w:rPr>
          <w:rFonts w:ascii="Arial" w:hAnsi="Arial" w:cs="Arial"/>
          <w:sz w:val="24"/>
        </w:rPr>
      </w:pPr>
      <w:r>
        <w:rPr>
          <w:rFonts w:ascii="Arial" w:hAnsi="Arial" w:cs="Arial"/>
          <w:sz w:val="24"/>
        </w:rPr>
        <w:t>E por estarem justas e contratadas, as partes assinam o presente ins</w:t>
      </w:r>
      <w:r>
        <w:rPr>
          <w:rFonts w:ascii="Arial" w:hAnsi="Arial" w:cs="Arial"/>
          <w:sz w:val="24"/>
        </w:rPr>
        <w:softHyphen/>
        <w:t>trumento particular de contrato em 04 (quatro) vias de igual teor, for</w:t>
      </w:r>
      <w:r>
        <w:rPr>
          <w:rFonts w:ascii="Arial" w:hAnsi="Arial" w:cs="Arial"/>
          <w:sz w:val="24"/>
        </w:rPr>
        <w:softHyphen/>
        <w:t>ma e efeito, com todas as folhas devidamente rubricadas.</w:t>
      </w:r>
    </w:p>
    <w:p w:rsidR="00D74D8A" w:rsidRDefault="00D74D8A" w:rsidP="00D74D8A">
      <w:pPr>
        <w:ind w:right="-379"/>
        <w:jc w:val="both"/>
        <w:rPr>
          <w:rFonts w:ascii="Arial" w:hAnsi="Arial" w:cs="Arial"/>
          <w:sz w:val="24"/>
        </w:rPr>
      </w:pPr>
    </w:p>
    <w:p w:rsidR="00D74D8A" w:rsidRDefault="00D74D8A" w:rsidP="00D74D8A">
      <w:pPr>
        <w:ind w:left="2880" w:right="-379" w:firstLine="97"/>
        <w:jc w:val="both"/>
        <w:rPr>
          <w:rFonts w:ascii="Arial" w:hAnsi="Arial" w:cs="Arial"/>
          <w:sz w:val="24"/>
        </w:rPr>
      </w:pPr>
      <w:r>
        <w:rPr>
          <w:rFonts w:ascii="Arial" w:hAnsi="Arial" w:cs="Arial"/>
          <w:sz w:val="24"/>
        </w:rPr>
        <w:t xml:space="preserve">    </w:t>
      </w:r>
    </w:p>
    <w:p w:rsidR="00D74D8A" w:rsidRDefault="00D74D8A" w:rsidP="00D74D8A">
      <w:pPr>
        <w:ind w:left="2880" w:right="-379" w:firstLine="97"/>
        <w:jc w:val="both"/>
        <w:rPr>
          <w:rFonts w:ascii="Arial" w:hAnsi="Arial" w:cs="Arial"/>
          <w:sz w:val="24"/>
        </w:rPr>
      </w:pPr>
    </w:p>
    <w:p w:rsidR="00D74D8A" w:rsidRDefault="00D74D8A" w:rsidP="00D74D8A">
      <w:pPr>
        <w:ind w:left="2880" w:right="-379" w:firstLine="97"/>
        <w:jc w:val="both"/>
        <w:rPr>
          <w:rFonts w:ascii="Arial" w:hAnsi="Arial" w:cs="Arial"/>
          <w:sz w:val="24"/>
        </w:rPr>
      </w:pPr>
      <w:r>
        <w:rPr>
          <w:rFonts w:ascii="Arial" w:hAnsi="Arial" w:cs="Arial"/>
          <w:sz w:val="24"/>
        </w:rPr>
        <w:t>Piracicaba, 21 de julho de 2015.</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center"/>
        <w:rPr>
          <w:rFonts w:ascii="Arial" w:hAnsi="Arial" w:cs="Arial"/>
          <w:b/>
          <w:sz w:val="24"/>
        </w:rPr>
      </w:pPr>
      <w:r>
        <w:rPr>
          <w:rFonts w:ascii="Arial" w:hAnsi="Arial" w:cs="Arial"/>
          <w:b/>
          <w:sz w:val="24"/>
        </w:rPr>
        <w:t>CONTRATANTE</w:t>
      </w:r>
    </w:p>
    <w:p w:rsidR="00D74D8A" w:rsidRDefault="00D74D8A" w:rsidP="00D74D8A">
      <w:pPr>
        <w:ind w:right="-379"/>
        <w:jc w:val="center"/>
        <w:rPr>
          <w:rFonts w:ascii="Arial" w:hAnsi="Arial" w:cs="Arial"/>
          <w:b/>
          <w:sz w:val="24"/>
        </w:rPr>
      </w:pPr>
      <w:r>
        <w:rPr>
          <w:rFonts w:ascii="Arial" w:hAnsi="Arial" w:cs="Arial"/>
          <w:b/>
          <w:sz w:val="24"/>
        </w:rPr>
        <w:t>MATHEUS ANTONIO ERLER</w:t>
      </w:r>
    </w:p>
    <w:p w:rsidR="00D74D8A" w:rsidRDefault="00D74D8A" w:rsidP="00D74D8A">
      <w:pPr>
        <w:ind w:right="-379"/>
        <w:jc w:val="center"/>
        <w:rPr>
          <w:rFonts w:ascii="Arial" w:hAnsi="Arial" w:cs="Arial"/>
          <w:b/>
          <w:sz w:val="24"/>
        </w:rPr>
      </w:pPr>
      <w:r>
        <w:rPr>
          <w:rFonts w:ascii="Arial" w:hAnsi="Arial" w:cs="Arial"/>
          <w:b/>
          <w:sz w:val="24"/>
        </w:rPr>
        <w:t>Presidente da Câmara de Vereadores de Piracicaba</w:t>
      </w: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both"/>
        <w:rPr>
          <w:rFonts w:ascii="Arial" w:hAnsi="Arial" w:cs="Arial"/>
          <w:b/>
          <w:sz w:val="24"/>
        </w:rPr>
      </w:pPr>
    </w:p>
    <w:p w:rsidR="00D74D8A" w:rsidRDefault="00D74D8A" w:rsidP="00D74D8A">
      <w:pPr>
        <w:ind w:right="-379"/>
        <w:jc w:val="center"/>
        <w:rPr>
          <w:rFonts w:ascii="Arial" w:hAnsi="Arial" w:cs="Arial"/>
          <w:b/>
          <w:sz w:val="24"/>
        </w:rPr>
      </w:pPr>
      <w:r>
        <w:rPr>
          <w:rFonts w:ascii="Arial" w:hAnsi="Arial" w:cs="Arial"/>
          <w:b/>
          <w:sz w:val="24"/>
        </w:rPr>
        <w:t>CONTRATADA</w:t>
      </w:r>
    </w:p>
    <w:p w:rsidR="00D74D8A" w:rsidRDefault="00D74D8A" w:rsidP="00D74D8A">
      <w:pPr>
        <w:ind w:right="-379"/>
        <w:jc w:val="center"/>
        <w:rPr>
          <w:rFonts w:ascii="Arial" w:hAnsi="Arial" w:cs="Arial"/>
          <w:b/>
          <w:sz w:val="24"/>
        </w:rPr>
      </w:pPr>
      <w:r>
        <w:rPr>
          <w:rFonts w:ascii="Arial" w:hAnsi="Arial" w:cs="Arial"/>
          <w:b/>
          <w:sz w:val="24"/>
        </w:rPr>
        <w:t>LUIS GUSTAVO LOPES</w:t>
      </w:r>
    </w:p>
    <w:p w:rsidR="00D74D8A" w:rsidRDefault="00D74D8A" w:rsidP="00D74D8A">
      <w:pPr>
        <w:ind w:right="-379"/>
        <w:jc w:val="center"/>
        <w:rPr>
          <w:rFonts w:ascii="Arial" w:hAnsi="Arial" w:cs="Arial"/>
        </w:rPr>
      </w:pPr>
      <w:r>
        <w:rPr>
          <w:rFonts w:ascii="Arial" w:hAnsi="Arial" w:cs="Arial"/>
          <w:b/>
          <w:sz w:val="24"/>
        </w:rPr>
        <w:t>Proprietário da empresa L G Lopes Engenharia - ME</w:t>
      </w:r>
    </w:p>
    <w:p w:rsidR="00D74D8A" w:rsidRDefault="00D74D8A" w:rsidP="00D74D8A"/>
    <w:p w:rsidR="00ED6C34" w:rsidRPr="003A7736" w:rsidRDefault="00ED6C34" w:rsidP="00ED6C34">
      <w:pPr>
        <w:ind w:right="-427"/>
        <w:jc w:val="center"/>
        <w:rPr>
          <w:rFonts w:ascii="Arial" w:hAnsi="Arial" w:cs="Arial"/>
          <w:b/>
        </w:rPr>
      </w:pPr>
    </w:p>
    <w:sectPr w:rsidR="00ED6C34" w:rsidRPr="003A7736" w:rsidSect="004E1A39">
      <w:headerReference w:type="even" r:id="rId7"/>
      <w:headerReference w:type="default" r:id="rId8"/>
      <w:pgSz w:w="11906" w:h="16838"/>
      <w:pgMar w:top="8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6A" w:rsidRDefault="003B336A">
      <w:r>
        <w:separator/>
      </w:r>
    </w:p>
  </w:endnote>
  <w:endnote w:type="continuationSeparator" w:id="0">
    <w:p w:rsidR="003B336A" w:rsidRDefault="003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6A" w:rsidRDefault="003B336A">
      <w:r>
        <w:separator/>
      </w:r>
    </w:p>
  </w:footnote>
  <w:footnote w:type="continuationSeparator" w:id="0">
    <w:p w:rsidR="003B336A" w:rsidRDefault="003B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3CBD" w:rsidRDefault="00ED5BA0"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5BA0">
      <w:rPr>
        <w:rStyle w:val="Nmerodepgina"/>
        <w:noProof/>
      </w:rPr>
      <w:t>5</w:t>
    </w:r>
    <w:r>
      <w:rPr>
        <w:rStyle w:val="Nmerodepgina"/>
      </w:rPr>
      <w:fldChar w:fldCharType="end"/>
    </w:r>
  </w:p>
  <w:p w:rsidR="00BE3CBD" w:rsidRDefault="0053797A" w:rsidP="004E1A39">
    <w:pPr>
      <w:pStyle w:val="Cabealho"/>
      <w:ind w:right="360"/>
      <w:jc w:val="center"/>
      <w:rPr>
        <w:rFonts w:ascii="Tahoma" w:hAnsi="Tahoma"/>
        <w:b/>
        <w:spacing w:val="40"/>
        <w:sz w:val="24"/>
      </w:rPr>
    </w:pPr>
    <w:r w:rsidRPr="00430E3F">
      <w:rPr>
        <w:sz w:val="36"/>
        <w:szCs w:val="36"/>
      </w:rPr>
      <w:t xml:space="preserve">      </w:t>
    </w:r>
    <w:r>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BE3CBD" w:rsidRDefault="0053797A" w:rsidP="004E1A39">
    <w:pPr>
      <w:pStyle w:val="Cabealho"/>
      <w:jc w:val="center"/>
      <w:rPr>
        <w:rFonts w:ascii="Tahoma" w:hAnsi="Tahoma"/>
        <w:i/>
        <w:spacing w:val="40"/>
        <w:sz w:val="24"/>
      </w:rPr>
    </w:pPr>
    <w:r>
      <w:rPr>
        <w:rFonts w:ascii="Tahoma" w:hAnsi="Tahoma"/>
        <w:i/>
        <w:spacing w:val="40"/>
        <w:sz w:val="24"/>
      </w:rPr>
      <w:t xml:space="preserve">     Estado de São Paulo</w:t>
    </w:r>
  </w:p>
  <w:p w:rsidR="00BE3CBD" w:rsidRDefault="0053797A" w:rsidP="004E1A39">
    <w:pPr>
      <w:pStyle w:val="Cabealho"/>
      <w:jc w:val="center"/>
      <w:rPr>
        <w:rFonts w:ascii="Tahoma" w:hAnsi="Tahoma"/>
        <w:i/>
        <w:spacing w:val="40"/>
        <w:sz w:val="24"/>
      </w:rPr>
    </w:pPr>
    <w:r>
      <w:rPr>
        <w:rFonts w:ascii="Tahoma" w:hAnsi="Tahoma"/>
        <w:i/>
        <w:spacing w:val="40"/>
        <w:sz w:val="24"/>
      </w:rPr>
      <w:t>Departamento Administrativo 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A"/>
    <w:rsid w:val="00022F02"/>
    <w:rsid w:val="00074558"/>
    <w:rsid w:val="00117836"/>
    <w:rsid w:val="003A7736"/>
    <w:rsid w:val="003B336A"/>
    <w:rsid w:val="0053797A"/>
    <w:rsid w:val="00604231"/>
    <w:rsid w:val="00967AC8"/>
    <w:rsid w:val="00B0578C"/>
    <w:rsid w:val="00B07A78"/>
    <w:rsid w:val="00BE1488"/>
    <w:rsid w:val="00CD5C1F"/>
    <w:rsid w:val="00D74D8A"/>
    <w:rsid w:val="00ED5BA0"/>
    <w:rsid w:val="00ED6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C19B64-6D36-44BC-BFE2-589EDA3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7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797A"/>
    <w:pPr>
      <w:tabs>
        <w:tab w:val="center" w:pos="4320"/>
        <w:tab w:val="right" w:pos="8640"/>
      </w:tabs>
    </w:pPr>
  </w:style>
  <w:style w:type="character" w:customStyle="1" w:styleId="CabealhoChar">
    <w:name w:val="Cabeçalho Char"/>
    <w:basedOn w:val="Fontepargpadro"/>
    <w:link w:val="Cabealho"/>
    <w:rsid w:val="0053797A"/>
    <w:rPr>
      <w:rFonts w:ascii="Times New Roman" w:eastAsia="Times New Roman" w:hAnsi="Times New Roman" w:cs="Times New Roman"/>
      <w:sz w:val="20"/>
      <w:szCs w:val="20"/>
      <w:lang w:eastAsia="pt-BR"/>
    </w:rPr>
  </w:style>
  <w:style w:type="table" w:styleId="Tabelacomgrade">
    <w:name w:val="Table Grid"/>
    <w:basedOn w:val="Tabelanormal"/>
    <w:rsid w:val="0053797A"/>
    <w:pPr>
      <w:suppressAutoHyphens/>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53797A"/>
  </w:style>
  <w:style w:type="paragraph" w:styleId="Textodebalo">
    <w:name w:val="Balloon Text"/>
    <w:basedOn w:val="Normal"/>
    <w:link w:val="TextodebaloChar"/>
    <w:uiPriority w:val="99"/>
    <w:semiHidden/>
    <w:unhideWhenUsed/>
    <w:rsid w:val="00BE1488"/>
    <w:rPr>
      <w:rFonts w:ascii="Segoe UI" w:hAnsi="Segoe UI" w:cs="Segoe UI"/>
      <w:sz w:val="18"/>
      <w:szCs w:val="18"/>
    </w:rPr>
  </w:style>
  <w:style w:type="character" w:customStyle="1" w:styleId="TextodebaloChar">
    <w:name w:val="Texto de balão Char"/>
    <w:basedOn w:val="Fontepargpadro"/>
    <w:link w:val="Textodebalo"/>
    <w:uiPriority w:val="99"/>
    <w:semiHidden/>
    <w:rsid w:val="00BE1488"/>
    <w:rPr>
      <w:rFonts w:ascii="Segoe UI" w:eastAsia="Times New Roman" w:hAnsi="Segoe UI" w:cs="Segoe UI"/>
      <w:sz w:val="18"/>
      <w:szCs w:val="18"/>
      <w:lang w:eastAsia="pt-BR"/>
    </w:rPr>
  </w:style>
  <w:style w:type="paragraph" w:styleId="Rodap">
    <w:name w:val="footer"/>
    <w:basedOn w:val="Normal"/>
    <w:link w:val="RodapChar"/>
    <w:uiPriority w:val="99"/>
    <w:unhideWhenUsed/>
    <w:rsid w:val="00D74D8A"/>
    <w:pPr>
      <w:tabs>
        <w:tab w:val="center" w:pos="4252"/>
        <w:tab w:val="right" w:pos="8504"/>
      </w:tabs>
    </w:pPr>
  </w:style>
  <w:style w:type="character" w:customStyle="1" w:styleId="RodapChar">
    <w:name w:val="Rodapé Char"/>
    <w:basedOn w:val="Fontepargpadro"/>
    <w:link w:val="Rodap"/>
    <w:uiPriority w:val="99"/>
    <w:rsid w:val="00D74D8A"/>
    <w:rPr>
      <w:rFonts w:ascii="Times New Roman" w:eastAsia="Times New Roman" w:hAnsi="Times New Roman" w:cs="Times New Roman"/>
      <w:sz w:val="20"/>
      <w:szCs w:val="20"/>
      <w:lang w:eastAsia="pt-BR"/>
    </w:rPr>
  </w:style>
  <w:style w:type="paragraph" w:customStyle="1" w:styleId="WW-Corpodetexto2">
    <w:name w:val="WW-Corpo de texto 2"/>
    <w:basedOn w:val="Normal"/>
    <w:rsid w:val="00D74D8A"/>
    <w:pPr>
      <w:suppressAutoHyphens/>
      <w:overflowPunct w:val="0"/>
      <w:autoSpaceDE w:val="0"/>
      <w:autoSpaceDN w:val="0"/>
      <w:adjustRightInd w:val="0"/>
      <w:spacing w:line="36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9314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Denis Gustavo Roberto de Moraes</cp:lastModifiedBy>
  <cp:revision>3</cp:revision>
  <cp:lastPrinted>2015-07-20T11:51:00Z</cp:lastPrinted>
  <dcterms:created xsi:type="dcterms:W3CDTF">2015-07-20T11:55:00Z</dcterms:created>
  <dcterms:modified xsi:type="dcterms:W3CDTF">2015-07-20T13:01:00Z</dcterms:modified>
</cp:coreProperties>
</file>