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D4" w:rsidRDefault="008C5BDA">
      <w:pPr>
        <w:spacing w:after="134" w:line="259" w:lineRule="auto"/>
        <w:ind w:left="10" w:right="810"/>
        <w:jc w:val="center"/>
      </w:pPr>
      <w:r>
        <w:rPr>
          <w:b/>
          <w:sz w:val="28"/>
        </w:rPr>
        <w:t xml:space="preserve">CONTRATO DE ADESÃO DE LICENCIAMENTO DE USO </w:t>
      </w:r>
    </w:p>
    <w:p w:rsidR="009C7CD4" w:rsidRDefault="008C5BDA">
      <w:pPr>
        <w:spacing w:after="170" w:line="259" w:lineRule="auto"/>
        <w:ind w:left="10" w:right="807"/>
        <w:jc w:val="center"/>
      </w:pPr>
      <w:r>
        <w:rPr>
          <w:b/>
          <w:sz w:val="28"/>
        </w:rPr>
        <w:t xml:space="preserve">TEMPORÁRIO DE SOFTWARE 43/2020 </w:t>
      </w:r>
    </w:p>
    <w:p w:rsidR="009C7CD4" w:rsidRDefault="008C5BDA">
      <w:pPr>
        <w:spacing w:after="64" w:line="259" w:lineRule="auto"/>
        <w:ind w:left="896" w:right="0" w:firstLine="0"/>
        <w:jc w:val="left"/>
      </w:pPr>
      <w:r>
        <w:rPr>
          <w:b/>
          <w:sz w:val="32"/>
        </w:rPr>
        <w:t xml:space="preserve"> </w:t>
      </w:r>
    </w:p>
    <w:p w:rsidR="009C7CD4" w:rsidRDefault="008C5BDA">
      <w:pPr>
        <w:ind w:left="607" w:right="1403"/>
      </w:pPr>
      <w:r>
        <w:t xml:space="preserve">Este contrato de adesão de licenciamento temporário de software é celebrado entre a </w:t>
      </w:r>
      <w:r>
        <w:rPr>
          <w:b/>
        </w:rPr>
        <w:t>ADVISECLIP SERVIÇOS EM TECNOLOGIA - ME</w:t>
      </w:r>
      <w:r>
        <w:t>, pessoa jurídica de direito privado, inscrita no CNPJ sob o nº 16.841.580/0001-80, com sede na Av. Santos Dumont, nº 1060, Boa Vista, CEP 86.039-090, Londrina – Paraná, representada por seu representante legal, Sr. Alan Thompson Silva Vargas, neste ato es</w:t>
      </w:r>
      <w:r>
        <w:t xml:space="preserve">tabelecida apenas como CONTRATADA, e de outro o CONTRATANTE, devidamente identificado e especificado no </w:t>
      </w:r>
      <w:r>
        <w:rPr>
          <w:b/>
        </w:rPr>
        <w:t xml:space="preserve">Termo de Contratação e Adesão, </w:t>
      </w:r>
      <w:r>
        <w:t>do qual este contrato faz parte integrante no tocante ao Licenciamento de Uso Temporário de Software descritos e especifi</w:t>
      </w:r>
      <w:r>
        <w:t xml:space="preserve">cados no termo e neste contrato, sendo que estando justos e contratados resolvem firmar o presente instrumento de contrato de adesão que se regerá pelas cláusulas e condições adiante estabelecidas, obrigam-se por si: </w:t>
      </w:r>
    </w:p>
    <w:p w:rsidR="009C7CD4" w:rsidRDefault="008C5BDA">
      <w:pPr>
        <w:spacing w:after="104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pStyle w:val="Ttulo1"/>
        <w:ind w:left="1774" w:right="664" w:hanging="185"/>
      </w:pPr>
      <w:r>
        <w:t xml:space="preserve">– OBJETO CONTRATUAL </w:t>
      </w:r>
    </w:p>
    <w:p w:rsidR="009C7CD4" w:rsidRDefault="008C5BDA">
      <w:pPr>
        <w:ind w:left="607" w:right="1403"/>
      </w:pPr>
      <w:r>
        <w:rPr>
          <w:b/>
        </w:rPr>
        <w:t>CLÁUSULA PRIMEI</w:t>
      </w:r>
      <w:r>
        <w:rPr>
          <w:b/>
        </w:rPr>
        <w:t xml:space="preserve">RA </w:t>
      </w:r>
      <w:r>
        <w:t xml:space="preserve">– É objeto do presente Contrato de Adesão a LICENÇA DE USO TEMPORÁRIO DO SOFTWARE, identificado no Termo de Contratação e Adesão doravante denominado </w:t>
      </w:r>
      <w:proofErr w:type="spellStart"/>
      <w:r>
        <w:rPr>
          <w:b/>
        </w:rPr>
        <w:t>Advise</w:t>
      </w:r>
      <w:proofErr w:type="spellEnd"/>
      <w:r>
        <w:rPr>
          <w:b/>
        </w:rPr>
        <w:t xml:space="preserve"> Hub</w:t>
      </w:r>
      <w:r>
        <w:t xml:space="preserve">.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O CONTRATANTE tem ciência de que a licença de uso do </w:t>
      </w:r>
      <w:proofErr w:type="spellStart"/>
      <w:r>
        <w:t>Advise</w:t>
      </w:r>
      <w:proofErr w:type="spellEnd"/>
      <w:r>
        <w:t xml:space="preserve"> Hub é temp</w:t>
      </w:r>
      <w:r>
        <w:t xml:space="preserve">orária e está adstrita ao objeto do contrato, utilizada apenas e tão somente na vigência e prazo estabelecidos no Termo de Contratação e Adesão, bem como nas condições estabelecidas neste Contrato. Assim, a presente licença de uso não constitui em nenhuma </w:t>
      </w:r>
      <w:r>
        <w:t xml:space="preserve">hipótese na aquisição, cessão, alienação dos direitos sobre o mesmo, ou qualquer outra forma diversa estabelecida nesta Cláusula.  </w:t>
      </w:r>
    </w:p>
    <w:p w:rsidR="009C7CD4" w:rsidRDefault="008C5BDA">
      <w:pPr>
        <w:spacing w:after="113" w:line="259" w:lineRule="auto"/>
        <w:ind w:left="896" w:right="0" w:firstLine="0"/>
        <w:jc w:val="left"/>
      </w:pPr>
      <w:r>
        <w:t xml:space="preserve"> </w:t>
      </w:r>
      <w:r>
        <w:tab/>
        <w:t xml:space="preserve"> </w:t>
      </w:r>
    </w:p>
    <w:p w:rsidR="009C7CD4" w:rsidRDefault="008C5BDA">
      <w:pPr>
        <w:pStyle w:val="Ttulo1"/>
        <w:ind w:left="1774" w:right="664" w:hanging="185"/>
      </w:pPr>
      <w:r>
        <w:t xml:space="preserve">– DO HUB E SUAS FUNCIONALIDADES </w:t>
      </w:r>
    </w:p>
    <w:p w:rsidR="009C7CD4" w:rsidRDefault="008C5BDA">
      <w:pPr>
        <w:ind w:left="607" w:right="1403"/>
      </w:pPr>
      <w:r>
        <w:rPr>
          <w:b/>
        </w:rPr>
        <w:t xml:space="preserve">CLÁUSULA SEGUNDA – </w:t>
      </w:r>
      <w:r>
        <w:t xml:space="preserve">O </w:t>
      </w:r>
      <w:proofErr w:type="spellStart"/>
      <w:r>
        <w:t>Advise</w:t>
      </w:r>
      <w:proofErr w:type="spellEnd"/>
      <w:r>
        <w:t xml:space="preserve"> Hub se trata de um software desenvolvido pela CONTRATADA pa</w:t>
      </w:r>
      <w:r>
        <w:t xml:space="preserve">ra o monitoramento de publicações, sendo possível ao CONTRATANTE cadastrar Diários, </w:t>
      </w:r>
      <w:proofErr w:type="gramStart"/>
      <w:r>
        <w:t>palavra(</w:t>
      </w:r>
      <w:proofErr w:type="gramEnd"/>
      <w:r>
        <w:t xml:space="preserve">s)-chave(s) para pesquisa, variações de pesquisa e de exclusão, gerar publicações em arquivo e realizar consultas.  </w:t>
      </w:r>
    </w:p>
    <w:p w:rsidR="009C7CD4" w:rsidRDefault="008C5BDA">
      <w:pPr>
        <w:spacing w:after="0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lastRenderedPageBreak/>
        <w:t>Parágrafo Primeiro:</w:t>
      </w:r>
      <w:r>
        <w:t xml:space="preserve"> </w:t>
      </w:r>
      <w:r>
        <w:t xml:space="preserve">Nas “Publicações” é realizada a pesquisa das publicações divulgadas </w:t>
      </w:r>
      <w:proofErr w:type="gramStart"/>
      <w:r>
        <w:t>no(</w:t>
      </w:r>
      <w:proofErr w:type="gramEnd"/>
      <w:r>
        <w:t>s) Diário(s), nominativas ao CONTRATANTE, sendo possível cadastrar palavra(s)chave(s) para pesquisa, cadastrar variações de pesquisa e de exclusão, gerar publicações em arquivo e realiz</w:t>
      </w:r>
      <w:r>
        <w:t xml:space="preserve">ar consultas, nos termos e forma estabelecidos neste Contrato. </w:t>
      </w:r>
    </w:p>
    <w:p w:rsidR="009C7CD4" w:rsidRDefault="008C5BDA">
      <w:pPr>
        <w:ind w:left="607" w:right="1403"/>
      </w:pPr>
      <w:r>
        <w:rPr>
          <w:b/>
        </w:rPr>
        <w:t>Parágrafo Segundo:</w:t>
      </w:r>
      <w:r>
        <w:t xml:space="preserve"> Os Diários de Justiça e Diários Oficiais que serão fornecidas publicações, o número dos processos, a periodicidade de captura dos dados junto ao Tribunal, bem como o número </w:t>
      </w:r>
      <w:r>
        <w:t xml:space="preserve">de </w:t>
      </w:r>
      <w:proofErr w:type="gramStart"/>
      <w:r>
        <w:t>usuário(</w:t>
      </w:r>
      <w:proofErr w:type="gramEnd"/>
      <w:r>
        <w:t xml:space="preserve">s) e palavra(s)-chave(s), para a realização da busca e divulgação das publicações, estão descritos no Termo de Contratação e Adesão. </w:t>
      </w:r>
    </w:p>
    <w:p w:rsidR="009C7CD4" w:rsidRDefault="008C5BDA">
      <w:pPr>
        <w:spacing w:after="104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pStyle w:val="Ttulo1"/>
        <w:ind w:left="1774" w:right="664" w:hanging="185"/>
      </w:pPr>
      <w:r>
        <w:t xml:space="preserve">– PUBLICAÇÕES JURÍDICAS </w:t>
      </w:r>
    </w:p>
    <w:p w:rsidR="009C7CD4" w:rsidRDefault="008C5BDA">
      <w:pPr>
        <w:ind w:left="607" w:right="1403"/>
      </w:pPr>
      <w:r>
        <w:rPr>
          <w:b/>
        </w:rPr>
        <w:t xml:space="preserve">CLÁUSULA TERCEIRA </w:t>
      </w:r>
      <w:proofErr w:type="gramStart"/>
      <w:r>
        <w:rPr>
          <w:b/>
        </w:rPr>
        <w:t xml:space="preserve">–  </w:t>
      </w:r>
      <w:r>
        <w:t>A</w:t>
      </w:r>
      <w:proofErr w:type="gramEnd"/>
      <w:r>
        <w:t xml:space="preserve"> CONTRATADA procede à busca e divulgação de publicações a part</w:t>
      </w:r>
      <w:r>
        <w:t>ir de processos informatizados e, em certas etapas, checagem manual, com emprego de programas de computador para organização de base de dados, digitalização de imagens, conversão de imagem em texto e geração e distribuição de informações que gerarão um ban</w:t>
      </w:r>
      <w:r>
        <w:t xml:space="preserve">co de dados.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O presente Contrato </w:t>
      </w:r>
      <w:proofErr w:type="gramStart"/>
      <w:r>
        <w:t>contempla  a</w:t>
      </w:r>
      <w:proofErr w:type="gramEnd"/>
      <w:r>
        <w:t xml:space="preserve"> pesquisa das publicações divulgadas no(s)</w:t>
      </w:r>
      <w:r>
        <w:rPr>
          <w:b/>
        </w:rPr>
        <w:t xml:space="preserve"> </w:t>
      </w:r>
      <w:r>
        <w:t>Diário(s)</w:t>
      </w:r>
      <w:r>
        <w:rPr>
          <w:b/>
        </w:rPr>
        <w:t xml:space="preserve"> </w:t>
      </w:r>
      <w:r>
        <w:t>nominativas ao CONTRATANTE relacionados no</w:t>
      </w:r>
      <w:r>
        <w:rPr>
          <w:b/>
        </w:rPr>
        <w:t xml:space="preserve"> </w:t>
      </w:r>
      <w:r>
        <w:t>Termo de Contratação e Adesão, e as disponibiliza no endereço eletrônico da internet, por meio</w:t>
      </w:r>
      <w:r>
        <w:t xml:space="preserve"> do site http://advise.com.br, na opção “entrar”, mediante usuário e senha previamente cadastrada. </w:t>
      </w:r>
      <w:r>
        <w:rPr>
          <w:b/>
        </w:rPr>
        <w:t>Parágrafo Segundo:</w:t>
      </w:r>
      <w:r>
        <w:t xml:space="preserve"> Os Diários acima mencionados estão de acordo com a atual distribuição/organização do Tribunal ou Órgão Administrativo a que está vinculado</w:t>
      </w:r>
      <w:r>
        <w:t xml:space="preserve">. Assim, a CONTRATADA não terá responsabilidade de disponibilizar </w:t>
      </w:r>
      <w:proofErr w:type="gramStart"/>
      <w:r>
        <w:t>a(</w:t>
      </w:r>
      <w:proofErr w:type="gramEnd"/>
      <w:r>
        <w:t>s) publicação(</w:t>
      </w:r>
      <w:proofErr w:type="spellStart"/>
      <w:r>
        <w:t>ões</w:t>
      </w:r>
      <w:proofErr w:type="spellEnd"/>
      <w:r>
        <w:t xml:space="preserve">) se houver a segregação, supressão de </w:t>
      </w:r>
      <w:proofErr w:type="spellStart"/>
      <w:r>
        <w:t>conteúdos</w:t>
      </w:r>
      <w:proofErr w:type="spellEnd"/>
      <w:r>
        <w:t xml:space="preserve">, extinção/cessação de disponibilidade do Diário ou conteúdo parcial, ou qualquer outra forma de alteração na organização. </w:t>
      </w:r>
    </w:p>
    <w:p w:rsidR="009C7CD4" w:rsidRDefault="008C5BDA">
      <w:pPr>
        <w:ind w:left="607" w:right="1403"/>
      </w:pPr>
      <w:r>
        <w:rPr>
          <w:b/>
        </w:rPr>
        <w:t>Parágrafo Terceiro:</w:t>
      </w:r>
      <w:r>
        <w:t xml:space="preserve"> Na hipótese de criação ou segregação que importe em novo Diário, deverá o CONTRATANTE realizar contratação autônoma para aquisição </w:t>
      </w:r>
      <w:proofErr w:type="gramStart"/>
      <w:r>
        <w:t>deste(</w:t>
      </w:r>
      <w:proofErr w:type="gramEnd"/>
      <w:r>
        <w:t xml:space="preserve">s).                          </w:t>
      </w:r>
      <w:r>
        <w:rPr>
          <w:b/>
        </w:rPr>
        <w:t>Parágrafo Quarto:</w:t>
      </w:r>
      <w:r>
        <w:t xml:space="preserve"> A CONTRATADA busca somente informações efetivamente</w:t>
      </w:r>
      <w:r>
        <w:t xml:space="preserve"> publicadas nos Diários. A CONTRATADA não busca informações enviadas por cartórios à imprensa ou órgãos oficiais antes da sua efetiva publicação nos Diários. </w:t>
      </w:r>
    </w:p>
    <w:p w:rsidR="009C7CD4" w:rsidRDefault="008C5BDA">
      <w:pPr>
        <w:ind w:left="607" w:right="1403"/>
      </w:pPr>
      <w:r>
        <w:rPr>
          <w:b/>
        </w:rPr>
        <w:t>Parágrafo Quinto:</w:t>
      </w:r>
      <w:r>
        <w:t xml:space="preserve"> A CONTRATADA, a título de cortesia, poderá proceder ao disparo de </w:t>
      </w:r>
      <w:proofErr w:type="spellStart"/>
      <w:r>
        <w:t>emails</w:t>
      </w:r>
      <w:proofErr w:type="spellEnd"/>
      <w:r>
        <w:t xml:space="preserve"> visand</w:t>
      </w:r>
      <w:r>
        <w:t>o emitir ao CONTRATANTE notificação(</w:t>
      </w:r>
      <w:proofErr w:type="spellStart"/>
      <w:r>
        <w:t>ões</w:t>
      </w:r>
      <w:proofErr w:type="spellEnd"/>
      <w:r>
        <w:t>) sobre novas publicações e/ou andamentos processuais disponibilizados no endereço eletrônico http://advise.com.br, contudo, ressalta que esta notificação a ser via e-mail não é seguro e confiável e poderão não chegar</w:t>
      </w:r>
      <w:r>
        <w:t xml:space="preserve"> às caixas postais em virtude de oscilações da internet, </w:t>
      </w:r>
      <w:proofErr w:type="spellStart"/>
      <w:r>
        <w:t>anti-spams</w:t>
      </w:r>
      <w:proofErr w:type="spellEnd"/>
      <w:r>
        <w:t xml:space="preserve">, caixas de entrada lotadas e outras variáveis características deste meio de comunicação. Portanto, o serviço de visualização seguro ofertado pela CONTRATADA é o acesso ao </w:t>
      </w:r>
      <w:proofErr w:type="spellStart"/>
      <w:r>
        <w:t>Advise</w:t>
      </w:r>
      <w:proofErr w:type="spellEnd"/>
      <w:r>
        <w:t xml:space="preserve"> Hub, no en</w:t>
      </w:r>
      <w:r>
        <w:t xml:space="preserve">dereço eletrônico acima mencionado, mediante a digitação de usuário e senha.  </w:t>
      </w:r>
    </w:p>
    <w:p w:rsidR="009C7CD4" w:rsidRDefault="008C5BDA">
      <w:pPr>
        <w:spacing w:after="103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t xml:space="preserve">CLÁUSULA QUARTA – </w:t>
      </w:r>
      <w:r>
        <w:t xml:space="preserve">As publicações estarão disponíveis à parte CONTRATANTE no seguinte prazo: </w:t>
      </w:r>
    </w:p>
    <w:p w:rsidR="009C7CD4" w:rsidRDefault="008C5BDA">
      <w:pPr>
        <w:numPr>
          <w:ilvl w:val="0"/>
          <w:numId w:val="1"/>
        </w:numPr>
        <w:ind w:right="1403"/>
      </w:pPr>
      <w:r>
        <w:t>Mínimo de 48h para o recebimento das primeiras publicações a contar da data de ati</w:t>
      </w:r>
      <w:r>
        <w:t xml:space="preserve">vação no </w:t>
      </w:r>
      <w:proofErr w:type="spellStart"/>
      <w:r>
        <w:t>Advise</w:t>
      </w:r>
      <w:proofErr w:type="spellEnd"/>
      <w:r>
        <w:t xml:space="preserve"> Hub;  </w:t>
      </w:r>
    </w:p>
    <w:p w:rsidR="009C7CD4" w:rsidRDefault="008C5BDA">
      <w:pPr>
        <w:numPr>
          <w:ilvl w:val="0"/>
          <w:numId w:val="1"/>
        </w:numPr>
        <w:ind w:right="1403"/>
      </w:pPr>
      <w:r>
        <w:t xml:space="preserve">Após o prazo acima estipulado, o CONTRATANTE receberá as publicações até 24h após a veiculação normal </w:t>
      </w:r>
      <w:proofErr w:type="gramStart"/>
      <w:r>
        <w:t>do(</w:t>
      </w:r>
      <w:proofErr w:type="gramEnd"/>
      <w:r>
        <w:t xml:space="preserve">s) Diário(s) contratado(s), que estiver adimplente com os pagamentos estipulados neste Contrato; </w:t>
      </w:r>
    </w:p>
    <w:p w:rsidR="009C7CD4" w:rsidRDefault="008C5BDA">
      <w:pPr>
        <w:numPr>
          <w:ilvl w:val="0"/>
          <w:numId w:val="1"/>
        </w:numPr>
        <w:ind w:right="1403"/>
      </w:pPr>
      <w:r>
        <w:t>Em caso de inserções ou altera</w:t>
      </w:r>
      <w:r>
        <w:t xml:space="preserve">ções de </w:t>
      </w:r>
      <w:proofErr w:type="gramStart"/>
      <w:r>
        <w:t>Diário(</w:t>
      </w:r>
      <w:proofErr w:type="gramEnd"/>
      <w:r>
        <w:t>s), nomes e/ou termos de pesquisa, assim como quaisquer outras alterações no contrato que modifique a busca das publicações, será aplicado o prazo estipulado da alínea</w:t>
      </w:r>
      <w:r>
        <w:rPr>
          <w:i/>
        </w:rPr>
        <w:t xml:space="preserve"> “a”</w:t>
      </w:r>
      <w:r>
        <w:t xml:space="preserve">. </w:t>
      </w:r>
    </w:p>
    <w:p w:rsidR="009C7CD4" w:rsidRDefault="008C5BDA">
      <w:pPr>
        <w:spacing w:after="103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A CONTRATADA não se responsabiliza por public</w:t>
      </w:r>
      <w:r>
        <w:t>ações incompletas ou em que conste nome do CONTRATANTE de forma imperfeita, abreviada, ou diversa do informado no ato da contratação e vigência do mesmo. O CONTRATANTE obriga-se ainda a informar através dos canais de atendimento, se porventura receber publ</w:t>
      </w:r>
      <w:r>
        <w:t>icações inexatas ou ainda se deixar de receber qualquer publicação, para que o sistema de captura de dados possa adaptar-se às eventuais novas variações de seu nome. A pesquisa de publicações jurídicas será efetuada pelo nome completo do CONTRATANTE e vari</w:t>
      </w:r>
      <w:r>
        <w:t>ações do nome que foram previamente cadastradas. Variações divergentes do cadastro original são de responsabilidade do CONTRATANTE em informar a CONTRATADA e serão inseridas a partir de sugestões do CONTRATANTE mediante inserção ou a exclusão de grafias ou</w:t>
      </w:r>
      <w:r>
        <w:t xml:space="preserve"> formas de pesquisa a ser efetuado em campo próprio no site http://advise.com.br, ou pelos canais de atendimento. Não serão aceitas sugestões de grafias de nomes de terceiro, ou que sejam incoerentes com o fiel registro no sistema, salvo </w:t>
      </w:r>
      <w:proofErr w:type="gramStart"/>
      <w:r>
        <w:t>a(</w:t>
      </w:r>
      <w:proofErr w:type="gramEnd"/>
      <w:r>
        <w:t>s) Palavra(s)-Ch</w:t>
      </w:r>
      <w:r>
        <w:t xml:space="preserve">ave(s) que o CONTRATANTE poderá inserir.  </w:t>
      </w:r>
    </w:p>
    <w:p w:rsidR="009C7CD4" w:rsidRDefault="008C5BDA">
      <w:pPr>
        <w:spacing w:after="103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t xml:space="preserve">CLÁUSULA QUINTA – </w:t>
      </w:r>
      <w:r>
        <w:t xml:space="preserve">É de exclusiva responsabilidade do CONTRATANTE, informar o nome completo e </w:t>
      </w:r>
      <w:proofErr w:type="gramStart"/>
      <w:r>
        <w:t>sua(</w:t>
      </w:r>
      <w:proofErr w:type="gramEnd"/>
      <w:r>
        <w:t>s) variação(</w:t>
      </w:r>
      <w:proofErr w:type="spellStart"/>
      <w:r>
        <w:t>ões</w:t>
      </w:r>
      <w:proofErr w:type="spellEnd"/>
      <w:r>
        <w:t xml:space="preserve">) pelo qual será efetuada a busca das publicações, </w:t>
      </w:r>
      <w:r>
        <w:t>considerando que atualmente a CONTRATADA possui o sistema calcado em buscas exatas, no formato computacional, sendo que a única exceção se dá em face de letras maiúsculas e minúsculas, que nosso sistema trata como similares. Assim quando informamos um nome</w:t>
      </w:r>
      <w:r>
        <w:t xml:space="preserve">/termo a ser “buscado” </w:t>
      </w:r>
      <w:proofErr w:type="gramStart"/>
      <w:r>
        <w:t>no(</w:t>
      </w:r>
      <w:proofErr w:type="gramEnd"/>
      <w:r>
        <w:t xml:space="preserve">s) Diário(s) processado(s), este só retornará quando ocorrer coincidência absoluta entre termo buscado e o texto da publicação.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A CONTRATADA não possui responsabilidade em casos de </w:t>
      </w:r>
      <w:proofErr w:type="gramStart"/>
      <w:r>
        <w:t>erro(</w:t>
      </w:r>
      <w:proofErr w:type="gramEnd"/>
      <w:r>
        <w:t>s) de grafia constante(</w:t>
      </w:r>
      <w:r>
        <w:t xml:space="preserve">s) na publicação, nomes e termos aglutinados ou qualquer outra forma disponibilizada pela Imprensa Oficial que inviabilize a busca dos termos contratados.  </w:t>
      </w:r>
    </w:p>
    <w:p w:rsidR="009C7CD4" w:rsidRDefault="008C5BDA">
      <w:pPr>
        <w:spacing w:after="31"/>
        <w:ind w:left="607" w:right="1403"/>
      </w:pPr>
      <w:r>
        <w:rPr>
          <w:b/>
        </w:rPr>
        <w:t xml:space="preserve">Parágrafo Segundo: </w:t>
      </w:r>
      <w:r>
        <w:t xml:space="preserve">Em caso de atraso na divulgação </w:t>
      </w:r>
      <w:proofErr w:type="gramStart"/>
      <w:r>
        <w:t>do(</w:t>
      </w:r>
      <w:proofErr w:type="gramEnd"/>
      <w:r>
        <w:t>s) Diário(s) da Justiça/Oficial por meio da I</w:t>
      </w:r>
      <w:r>
        <w:t xml:space="preserve">mprensa Oficial ou Tribunal, a CONTRATADA estará isenta de qualquer responsabilidade e obrigação, pois, não utilizará meios extraoficiais para processar as publicações jurídicas. A partir da disponibilização </w:t>
      </w:r>
      <w:proofErr w:type="gramStart"/>
      <w:r>
        <w:t>do(</w:t>
      </w:r>
      <w:proofErr w:type="gramEnd"/>
      <w:r>
        <w:t xml:space="preserve">s) Diário(s) da Justiça/Oficial a </w:t>
      </w:r>
    </w:p>
    <w:p w:rsidR="009C7CD4" w:rsidRDefault="008C5BDA">
      <w:pPr>
        <w:spacing w:after="103" w:line="259" w:lineRule="auto"/>
        <w:ind w:left="607" w:right="1403"/>
      </w:pPr>
      <w:r>
        <w:t>CONTRATADA manterá o tempo previsto na alínea “</w:t>
      </w:r>
      <w:r>
        <w:rPr>
          <w:i/>
        </w:rPr>
        <w:t>b</w:t>
      </w:r>
      <w:r>
        <w:t xml:space="preserve">” da Cláusula Sétima. </w:t>
      </w:r>
    </w:p>
    <w:p w:rsidR="009C7CD4" w:rsidRDefault="008C5BDA">
      <w:pPr>
        <w:ind w:left="607" w:right="1403"/>
      </w:pPr>
      <w:r>
        <w:rPr>
          <w:b/>
        </w:rPr>
        <w:t xml:space="preserve">Parágrafo Terceiro: </w:t>
      </w:r>
      <w:r>
        <w:t>As publicações que apresentarem quaisquer irregularidades e/ou dificuldades de pesquisa, seja em virtude da má qualidade da fonte digitalizada, de não coincidência d</w:t>
      </w:r>
      <w:r>
        <w:t xml:space="preserve">o nome do CONTRATANTE, ou mesmo eventual não disponibilização por parte da CONTRATADA, serão regularizadas em um prazo máximo de até 72h da data de publicação normal </w:t>
      </w:r>
      <w:proofErr w:type="gramStart"/>
      <w:r>
        <w:t>do(</w:t>
      </w:r>
      <w:proofErr w:type="gramEnd"/>
      <w:r>
        <w:t xml:space="preserve">s) Diário(s) ora contratado(s).  </w:t>
      </w:r>
    </w:p>
    <w:p w:rsidR="009C7CD4" w:rsidRDefault="008C5BDA">
      <w:pPr>
        <w:ind w:left="607" w:right="1403"/>
      </w:pPr>
      <w:r>
        <w:rPr>
          <w:b/>
        </w:rPr>
        <w:t xml:space="preserve">Parágrafo Quarto: </w:t>
      </w:r>
      <w:r>
        <w:t>Em eventual anomalia quanto ao cont</w:t>
      </w:r>
      <w:r>
        <w:t xml:space="preserve">eúdo ou não disponibilização da publicação, a CONTRATADA terá um prazo máximo de até 72h da data de publicação oficial do Diário para regularização. </w:t>
      </w:r>
    </w:p>
    <w:p w:rsidR="009C7CD4" w:rsidRDefault="008C5BDA">
      <w:pPr>
        <w:ind w:left="607" w:right="1403"/>
      </w:pPr>
      <w:r>
        <w:rPr>
          <w:b/>
        </w:rPr>
        <w:t xml:space="preserve">Parágrafo Quinto: </w:t>
      </w:r>
      <w:r>
        <w:t>A qualidade de visualização da publicação dependerá diretamente da qualidade da digitali</w:t>
      </w:r>
      <w:r>
        <w:t xml:space="preserve">zação do Diário, não ficando a cargo da CONTRATADA a responsabilidade pela melhora da legibilidade até então disponível.  </w:t>
      </w:r>
    </w:p>
    <w:p w:rsidR="009C7CD4" w:rsidRDefault="008C5BDA">
      <w:pPr>
        <w:ind w:left="607" w:right="1403"/>
      </w:pPr>
      <w:r>
        <w:rPr>
          <w:b/>
        </w:rPr>
        <w:t xml:space="preserve">Parágrafo Sexto: </w:t>
      </w:r>
      <w:r>
        <w:t>A CONTRATADA disponibilizará aos usuários canal de atendimento técnico com a finalidade exclusiva de sanar dúvidas e</w:t>
      </w:r>
      <w:r>
        <w:t xml:space="preserve"> problemas de nível técnico-operacional relacionado às publicações geradas e auxiliar o CONTRATANTE no que diz respeito ao acesso à página da internet da CONTRATADA informando ao advogado, mediante solicitação deste, se está ou não habilitado como usuário,</w:t>
      </w:r>
      <w:r>
        <w:t xml:space="preserve"> procedimento para habilitar-se ou </w:t>
      </w:r>
      <w:proofErr w:type="spellStart"/>
      <w:r>
        <w:t>desabilitarse</w:t>
      </w:r>
      <w:proofErr w:type="spellEnd"/>
      <w:r>
        <w:t>, endereço eletrônico cadastrado para envio de e-mails e procedimento para alterar tal endereço eletrônico, senha de acesso, bem como questões sobre pagamento. O canal de atendimento técnico funcionará no hor</w:t>
      </w:r>
      <w:r>
        <w:t>ário comercial e se dará através de contato telefônico, e-mail ou pelo atendimento ao vivo disponível através da página da internet. Não será dado suporte técnico relativo a equipamento do usuário, uso de programas específicos, programação ou a quaisquer o</w:t>
      </w:r>
      <w:r>
        <w:t xml:space="preserve">utros assuntos não mencionados neste Contrato. </w:t>
      </w:r>
    </w:p>
    <w:p w:rsidR="009C7CD4" w:rsidRDefault="008C5BDA">
      <w:pPr>
        <w:ind w:left="607" w:right="1403"/>
      </w:pPr>
      <w:r>
        <w:rPr>
          <w:b/>
        </w:rPr>
        <w:t xml:space="preserve">Parágrafo Sétimo: </w:t>
      </w:r>
      <w:r>
        <w:t>O CONTRATANTE tem ciência e concorda que, no tocante aos serviços de publicações, é apenas e tão somente a busca e disponibilização diária de publicações na plataforma, não contemplando a bu</w:t>
      </w:r>
      <w:r>
        <w:t xml:space="preserve">sca de publicações retroativas, em caso de inadimplemento contratual, ou mesmo pedido voluntário do CONTRATANTE, nos termos deste Contrato. </w:t>
      </w:r>
    </w:p>
    <w:p w:rsidR="009C7CD4" w:rsidRDefault="008C5BDA">
      <w:pPr>
        <w:ind w:left="607" w:right="1403"/>
      </w:pPr>
      <w:r>
        <w:rPr>
          <w:b/>
        </w:rPr>
        <w:t>Parágrafo Oitavo:</w:t>
      </w:r>
      <w:r>
        <w:t xml:space="preserve"> Caso haja interesse do CONTRATANTE em solicitar a busca de publicações retroativas, será feito em</w:t>
      </w:r>
      <w:r>
        <w:t xml:space="preserve"> contrato autônomo e totalmente desvinculado do presente, inclusive no que tange ao valor da contraprestação do serviço, que será fixado considerando diversos fatores, como o prazo de entrega das mesmas, o período a ser processado, o Diário de Justiça que </w:t>
      </w:r>
      <w:r>
        <w:t xml:space="preserve">se será feita a busca, a quantidade de </w:t>
      </w:r>
      <w:proofErr w:type="gramStart"/>
      <w:r>
        <w:t>Diário(</w:t>
      </w:r>
      <w:proofErr w:type="gramEnd"/>
      <w:r>
        <w:t xml:space="preserve">s) contratado(s), entre outros a serem definidos na nova contratação. </w:t>
      </w:r>
    </w:p>
    <w:p w:rsidR="009C7CD4" w:rsidRDefault="008C5BDA">
      <w:pPr>
        <w:ind w:left="607" w:right="1403"/>
      </w:pPr>
      <w:r>
        <w:rPr>
          <w:b/>
        </w:rPr>
        <w:t>Parágrafo Nono:</w:t>
      </w:r>
      <w:r>
        <w:t xml:space="preserve"> O CONTRATANTE tem ciência e anui que, no caso de cancelamento do contrato por inadimplemento a partir do 14º (décimo quarto</w:t>
      </w:r>
      <w:r>
        <w:t>) dia, o recebimento das publicações e andamentos processuais se dará nos termos e prazos estabelecidos neste Contrato, razão pela qual a CONTRATADA não terá responsabilidade em casos de não recebimento de publicações, se não solicitada a retroativa pelo C</w:t>
      </w:r>
      <w:r>
        <w:t xml:space="preserve">ONTRATANTE. </w:t>
      </w:r>
    </w:p>
    <w:p w:rsidR="009C7CD4" w:rsidRDefault="008C5BDA">
      <w:pPr>
        <w:spacing w:after="103" w:line="259" w:lineRule="auto"/>
        <w:ind w:left="612" w:right="0" w:firstLine="0"/>
        <w:jc w:val="left"/>
      </w:pPr>
      <w:r>
        <w:t xml:space="preserve"> </w:t>
      </w:r>
    </w:p>
    <w:p w:rsidR="009C7CD4" w:rsidRDefault="008C5BDA">
      <w:pPr>
        <w:pStyle w:val="Ttulo1"/>
        <w:spacing w:after="0" w:line="359" w:lineRule="auto"/>
        <w:ind w:left="896" w:right="664" w:firstLine="708"/>
      </w:pPr>
      <w:r>
        <w:t xml:space="preserve">– DA PROPRIEDADE INTELECTUAL E DAS CARACTERÍSTICAS DA LICENÇA DE USO TEMPORÁRIO DO SOFTWARE </w:t>
      </w:r>
    </w:p>
    <w:p w:rsidR="009C7CD4" w:rsidRDefault="008C5BDA">
      <w:pPr>
        <w:spacing w:after="106" w:line="259" w:lineRule="auto"/>
        <w:ind w:left="1604" w:right="0" w:firstLine="0"/>
        <w:jc w:val="left"/>
      </w:pPr>
      <w:r>
        <w:rPr>
          <w:b/>
        </w:rPr>
        <w:t xml:space="preserve"> </w:t>
      </w:r>
    </w:p>
    <w:p w:rsidR="009C7CD4" w:rsidRDefault="008C5BDA">
      <w:pPr>
        <w:ind w:left="607" w:right="1403"/>
      </w:pPr>
      <w:r>
        <w:rPr>
          <w:b/>
        </w:rPr>
        <w:t xml:space="preserve">CLÁUSULA SÉTIMA – </w:t>
      </w:r>
      <w:r>
        <w:t xml:space="preserve">A CONTRATADA é detentora exclusiva do </w:t>
      </w:r>
      <w:proofErr w:type="spellStart"/>
      <w:r>
        <w:t>Advise</w:t>
      </w:r>
      <w:proofErr w:type="spellEnd"/>
      <w:r>
        <w:t xml:space="preserve"> Hub, e detentora de todos os direitos autorais (Software e suas marcas), podendo us</w:t>
      </w:r>
      <w:r>
        <w:t>ar, fruir, gozar e dispor do referido bem, especialmente para incremento tecnológico, alteração de versões, acordos comerciais, campanhas promocionais, dentre outras funcionalidades ou serviços que possam ser agregados, tanto de forma onerosa, quanto gratu</w:t>
      </w:r>
      <w:r>
        <w:t xml:space="preserve">ita, conforme direito de propriedade que lhe confere a Lei nº 9.608/1998.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O direito de propriedade não será transferido, cedido ou vendido a qualquer pessoa, que sempre será da titularidade da CONTRATADA, seja na sua versão original, s</w:t>
      </w:r>
      <w:r>
        <w:t xml:space="preserve">eja nas sucessivas e posteriores versões que venham a ser desenvolvidas e que sejam disponibilizadas para o CONTRATANTE.  </w:t>
      </w:r>
    </w:p>
    <w:p w:rsidR="009C7CD4" w:rsidRDefault="008C5BDA">
      <w:pPr>
        <w:ind w:left="607" w:right="1403"/>
      </w:pPr>
      <w:r>
        <w:rPr>
          <w:b/>
        </w:rPr>
        <w:t>Parágrafo Segundo:</w:t>
      </w:r>
      <w:r>
        <w:t xml:space="preserve"> O </w:t>
      </w:r>
      <w:proofErr w:type="spellStart"/>
      <w:r>
        <w:t>Advise</w:t>
      </w:r>
      <w:proofErr w:type="spellEnd"/>
      <w:r>
        <w:t xml:space="preserve"> Hub desenvolvido pela CONTRATADA, por força deste Contrato, não é em hipótese </w:t>
      </w:r>
      <w:proofErr w:type="gramStart"/>
      <w:r>
        <w:t>alguma vendido</w:t>
      </w:r>
      <w:proofErr w:type="gramEnd"/>
      <w:r>
        <w:t>, sendo somen</w:t>
      </w:r>
      <w:r>
        <w:t xml:space="preserve">te licenciado para uso do CONTRATANTE.  </w:t>
      </w:r>
    </w:p>
    <w:p w:rsidR="009C7CD4" w:rsidRDefault="008C5BDA">
      <w:pPr>
        <w:ind w:left="607" w:right="1403"/>
      </w:pPr>
      <w:r>
        <w:rPr>
          <w:b/>
        </w:rPr>
        <w:t>Parágrafo Terceiro:</w:t>
      </w:r>
      <w:r>
        <w:t xml:space="preserve"> Eventual infração aos direitos autorais da CONTRATADA sobre o </w:t>
      </w:r>
      <w:proofErr w:type="spellStart"/>
      <w:r>
        <w:t>Advise</w:t>
      </w:r>
      <w:proofErr w:type="spellEnd"/>
      <w:r>
        <w:t xml:space="preserve"> Hub implicará em indenização, na forma da lei, pelos danos causados, seja ela realizada diretamente pelo CONTRATANTE, seja ela</w:t>
      </w:r>
      <w:r>
        <w:t xml:space="preserve"> realizada por qualquer de seus prepostos, terceiros ou qualquer pessoa que tiver acesso ao </w:t>
      </w:r>
      <w:proofErr w:type="spellStart"/>
      <w:r>
        <w:t>Advise</w:t>
      </w:r>
      <w:proofErr w:type="spellEnd"/>
      <w:r>
        <w:t xml:space="preserve"> Hub por meio do CONTRATANTE. </w:t>
      </w:r>
      <w:r>
        <w:rPr>
          <w:b/>
        </w:rPr>
        <w:t>Parágrafo Quarto:</w:t>
      </w:r>
      <w:r>
        <w:t xml:space="preserve"> Havendo fundadas suspeitas ou denúncias de contrafação, pirataria ou uso indevido do </w:t>
      </w:r>
      <w:proofErr w:type="spellStart"/>
      <w:r>
        <w:t>Advise</w:t>
      </w:r>
      <w:proofErr w:type="spellEnd"/>
      <w:r>
        <w:t xml:space="preserve"> Hub, o CONTRATANTE</w:t>
      </w:r>
      <w:r>
        <w:t xml:space="preserve"> autoriza que a CONTRATADA tenha o direito </w:t>
      </w:r>
      <w:proofErr w:type="spellStart"/>
      <w:r>
        <w:t>a</w:t>
      </w:r>
      <w:proofErr w:type="spellEnd"/>
      <w:r>
        <w:t xml:space="preserve"> livre acesso ao seu ambiente para a verificação, reservando-se, ainda, o direito para a CONTRATADA de periodicamente e sem prévio aviso autenticar eletronicamente o </w:t>
      </w:r>
      <w:proofErr w:type="spellStart"/>
      <w:r>
        <w:t>Advise</w:t>
      </w:r>
      <w:proofErr w:type="spellEnd"/>
      <w:r>
        <w:t xml:space="preserve"> Hub via Internet, quando poderá resulta</w:t>
      </w:r>
      <w:r>
        <w:t>r em bloqueio do produto licenciado se houver constatação de contrafação ou pirataria, seja por qualquer forma que ocorrer, acarretando a imediata e motivada rescisão deste contrato de licença de uso, sem prejuízo das demais medidas cabíveis, tanto na esfe</w:t>
      </w:r>
      <w:r>
        <w:t xml:space="preserve">ra penal quando na esfera cível. </w:t>
      </w:r>
    </w:p>
    <w:p w:rsidR="009C7CD4" w:rsidRDefault="008C5BDA">
      <w:pPr>
        <w:ind w:left="607" w:right="1403"/>
      </w:pPr>
      <w:r>
        <w:rPr>
          <w:b/>
        </w:rPr>
        <w:t>Parágrafo Quinto:</w:t>
      </w:r>
      <w:r>
        <w:t xml:space="preserve"> A licença que ora é concedida é por prazo determinado, intransferível e não exclusiva, a ser utilizada pelo CONTRATANTE durante a vigência do contrato, nos termos do Termo de Contratação e Adesão. </w:t>
      </w:r>
    </w:p>
    <w:p w:rsidR="009C7CD4" w:rsidRDefault="008C5BDA">
      <w:pPr>
        <w:spacing w:after="103" w:line="259" w:lineRule="auto"/>
        <w:ind w:left="0" w:right="-7" w:firstLine="0"/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9C7CD4" w:rsidRDefault="008C5BDA">
      <w:pPr>
        <w:ind w:left="607" w:right="1403"/>
      </w:pPr>
      <w:r>
        <w:rPr>
          <w:b/>
        </w:rPr>
        <w:t>Parágrafo Sexto:</w:t>
      </w:r>
      <w:r>
        <w:t xml:space="preserve"> O CONTRATANTE deverá ter sua conduta pautada na boa-fé, não podendo ent</w:t>
      </w:r>
      <w:r>
        <w:t xml:space="preserve">re outras: </w:t>
      </w:r>
    </w:p>
    <w:p w:rsidR="009C7CD4" w:rsidRDefault="008C5BDA">
      <w:pPr>
        <w:numPr>
          <w:ilvl w:val="0"/>
          <w:numId w:val="2"/>
        </w:numPr>
        <w:spacing w:after="105" w:line="259" w:lineRule="auto"/>
        <w:ind w:right="1403" w:hanging="259"/>
      </w:pPr>
      <w:r>
        <w:t xml:space="preserve">Copiar e/ou alterar o </w:t>
      </w:r>
      <w:proofErr w:type="spellStart"/>
      <w:r>
        <w:t>Advise</w:t>
      </w:r>
      <w:proofErr w:type="spellEnd"/>
      <w:r>
        <w:t xml:space="preserve"> Hub total ou parcialmente;  </w:t>
      </w:r>
    </w:p>
    <w:p w:rsidR="009C7CD4" w:rsidRDefault="008C5BDA">
      <w:pPr>
        <w:numPr>
          <w:ilvl w:val="0"/>
          <w:numId w:val="2"/>
        </w:numPr>
        <w:ind w:right="1403" w:hanging="259"/>
      </w:pPr>
      <w:r>
        <w:t xml:space="preserve">Utilizar e nem permitir que utilizem métodos de engenharia reversa, desmontagem, </w:t>
      </w:r>
      <w:proofErr w:type="spellStart"/>
      <w:r>
        <w:t>descompilação</w:t>
      </w:r>
      <w:proofErr w:type="spellEnd"/>
      <w:r>
        <w:t xml:space="preserve"> ou qualquer outra tentativa de descobrir o Código Fonte do </w:t>
      </w:r>
      <w:proofErr w:type="spellStart"/>
      <w:r>
        <w:t>Advise</w:t>
      </w:r>
      <w:proofErr w:type="spellEnd"/>
      <w:r>
        <w:t xml:space="preserve"> Hub no todo ou parcialmen</w:t>
      </w:r>
      <w:r>
        <w:t xml:space="preserve">te;  </w:t>
      </w:r>
    </w:p>
    <w:p w:rsidR="009C7CD4" w:rsidRDefault="008C5BDA">
      <w:pPr>
        <w:numPr>
          <w:ilvl w:val="0"/>
          <w:numId w:val="2"/>
        </w:numPr>
        <w:ind w:right="1403" w:hanging="259"/>
      </w:pPr>
      <w:r>
        <w:t xml:space="preserve">Remover e nem modificar quaisquer marcas do </w:t>
      </w:r>
      <w:proofErr w:type="spellStart"/>
      <w:r>
        <w:t>Advise</w:t>
      </w:r>
      <w:proofErr w:type="spellEnd"/>
      <w:r>
        <w:t xml:space="preserve"> Hub ou qualquer dos direitos de propriedade da CONTRATADA; </w:t>
      </w:r>
    </w:p>
    <w:p w:rsidR="009C7CD4" w:rsidRDefault="008C5BDA">
      <w:pPr>
        <w:numPr>
          <w:ilvl w:val="0"/>
          <w:numId w:val="2"/>
        </w:numPr>
        <w:ind w:right="1403" w:hanging="259"/>
      </w:pPr>
      <w:r>
        <w:t xml:space="preserve">Utilizar o </w:t>
      </w:r>
      <w:proofErr w:type="spellStart"/>
      <w:r>
        <w:t>Advise</w:t>
      </w:r>
      <w:proofErr w:type="spellEnd"/>
      <w:r>
        <w:t xml:space="preserve"> Hub para extração de informações mediante qualquer produto de engenharia computacional, com objetivo de extrair dados par</w:t>
      </w:r>
      <w:r>
        <w:t xml:space="preserve">a utilização em outras plataformas que não o próprio </w:t>
      </w:r>
      <w:proofErr w:type="spellStart"/>
      <w:r>
        <w:t>Advise</w:t>
      </w:r>
      <w:proofErr w:type="spellEnd"/>
      <w:r>
        <w:t xml:space="preserve"> Hub; </w:t>
      </w:r>
    </w:p>
    <w:p w:rsidR="009C7CD4" w:rsidRDefault="008C5BDA">
      <w:pPr>
        <w:numPr>
          <w:ilvl w:val="0"/>
          <w:numId w:val="2"/>
        </w:numPr>
        <w:ind w:right="1403" w:hanging="259"/>
      </w:pPr>
      <w:r>
        <w:t xml:space="preserve">Prestar </w:t>
      </w:r>
      <w:proofErr w:type="gramStart"/>
      <w:r>
        <w:t>treinamento(</w:t>
      </w:r>
      <w:proofErr w:type="gramEnd"/>
      <w:r>
        <w:t xml:space="preserve">s) a terceiro(s) sobre o conteúdo, nem sobre a funcionalidade do </w:t>
      </w:r>
      <w:proofErr w:type="spellStart"/>
      <w:r>
        <w:t>Advise</w:t>
      </w:r>
      <w:proofErr w:type="spellEnd"/>
      <w:r>
        <w:t xml:space="preserve"> Hub, sem autorização expressa e escrita da CONTRATADA. </w:t>
      </w:r>
    </w:p>
    <w:p w:rsidR="009C7CD4" w:rsidRDefault="008C5BDA">
      <w:pPr>
        <w:spacing w:after="0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pStyle w:val="Ttulo1"/>
        <w:ind w:left="1774" w:right="664" w:hanging="185"/>
      </w:pPr>
      <w:r>
        <w:t xml:space="preserve">– DO PAGAMENTO  </w:t>
      </w:r>
    </w:p>
    <w:p w:rsidR="009C7CD4" w:rsidRDefault="008C5BDA">
      <w:pPr>
        <w:ind w:left="607" w:right="1403"/>
      </w:pPr>
      <w:r>
        <w:rPr>
          <w:b/>
        </w:rPr>
        <w:t xml:space="preserve">CLÁUSULA OITAVA – </w:t>
      </w:r>
      <w:r>
        <w:t>O CON</w:t>
      </w:r>
      <w:r>
        <w:t xml:space="preserve">TRATANTE pagará pela licença de uso temporário do </w:t>
      </w:r>
      <w:proofErr w:type="spellStart"/>
      <w:r>
        <w:t>Advise</w:t>
      </w:r>
      <w:proofErr w:type="spellEnd"/>
      <w:r>
        <w:t xml:space="preserve"> Hub na forma, valor, periodicidade e vencimento descritos e especificados no Termo de Contratação e Adesão.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A CONTRATADA poderá cobrar as despesas operacionais se a licença de us</w:t>
      </w:r>
      <w:r>
        <w:t xml:space="preserve">o for paga via cartão de crédito, nos termos da Lei 13.455/2017, sendo que o CONTRATANTE concorda com a referida cobrança. </w:t>
      </w:r>
    </w:p>
    <w:p w:rsidR="009C7CD4" w:rsidRDefault="008C5BDA">
      <w:pPr>
        <w:ind w:left="607" w:right="1403"/>
      </w:pPr>
      <w:proofErr w:type="gramStart"/>
      <w:r>
        <w:rPr>
          <w:b/>
        </w:rPr>
        <w:t>Parágrafo Segundo</w:t>
      </w:r>
      <w:proofErr w:type="gramEnd"/>
      <w:r>
        <w:rPr>
          <w:b/>
        </w:rPr>
        <w:t>:</w:t>
      </w:r>
      <w:r>
        <w:t xml:space="preserve"> Salvaguarda-se à CONTRATADA, contudo, como condição mínima, reajustar os preços dos serviços com base na anualida</w:t>
      </w:r>
      <w:r>
        <w:t>de e na variação do IPCA (Índice Nacional de Preços ao Consumidor Amplo) do IBGE (Instituto Brasileiro de Geografia e Estatística) ocorrida a contar da primeira contratação.</w:t>
      </w:r>
      <w:r>
        <w:rPr>
          <w:b/>
        </w:rPr>
        <w:t xml:space="preserve"> </w:t>
      </w:r>
    </w:p>
    <w:p w:rsidR="009C7CD4" w:rsidRDefault="008C5BDA">
      <w:pPr>
        <w:ind w:left="607" w:right="1403"/>
      </w:pPr>
      <w:r>
        <w:rPr>
          <w:b/>
        </w:rPr>
        <w:t xml:space="preserve">Parágrafo Terceiro: </w:t>
      </w:r>
      <w:r>
        <w:t>O atraso no pagamento gerará multa de 2% (dois por cento) mai</w:t>
      </w:r>
      <w:r>
        <w:t xml:space="preserve">s encargos da mora na proporção de 1% (um por cento) ao mês, calculados </w:t>
      </w:r>
      <w:proofErr w:type="gramStart"/>
      <w:r>
        <w:rPr>
          <w:i/>
        </w:rPr>
        <w:t>pro</w:t>
      </w:r>
      <w:proofErr w:type="gramEnd"/>
      <w:r>
        <w:rPr>
          <w:i/>
        </w:rPr>
        <w:t xml:space="preserve"> rata die</w:t>
      </w:r>
      <w:r>
        <w:t xml:space="preserve">, e com a possibilidade do prejuízo na suspensão dos serviços até regularização dos pagamentos. </w:t>
      </w:r>
      <w:r>
        <w:rPr>
          <w:b/>
        </w:rPr>
        <w:t xml:space="preserve">Parágrafo Quarto: </w:t>
      </w:r>
      <w:r>
        <w:t>Todos os valores faturados pela CONTRATADA serão devidos e deverão ser pagos no prazo e condições estabelecidas no Termo de Contratação e Adesão. O não recebimento de cobrança não desobriga o CONTRATANTE do pagamento dos valores devidos, bem como não autor</w:t>
      </w:r>
      <w:r>
        <w:t xml:space="preserve">iza o seu pagamento com atraso sem a incidência das penalidades previstas no contrato. </w:t>
      </w:r>
    </w:p>
    <w:p w:rsidR="009C7CD4" w:rsidRDefault="008C5BDA">
      <w:pPr>
        <w:ind w:left="607" w:right="1403"/>
      </w:pPr>
      <w:r>
        <w:rPr>
          <w:b/>
        </w:rPr>
        <w:t xml:space="preserve">Parágrafo Quinto: </w:t>
      </w:r>
      <w:r>
        <w:t xml:space="preserve">A política financeira quanto ao atraso no pagamento, bem como o acesso ao </w:t>
      </w:r>
      <w:proofErr w:type="spellStart"/>
      <w:r>
        <w:t>Advise</w:t>
      </w:r>
      <w:proofErr w:type="spellEnd"/>
      <w:r>
        <w:t xml:space="preserve"> Hub será a seguinte:  </w:t>
      </w:r>
    </w:p>
    <w:p w:rsidR="009C7CD4" w:rsidRDefault="008C5BDA">
      <w:pPr>
        <w:numPr>
          <w:ilvl w:val="0"/>
          <w:numId w:val="3"/>
        </w:numPr>
        <w:ind w:right="1403"/>
      </w:pPr>
      <w:r>
        <w:t>Após 02 (dois) dias do vencimento aprazado o C</w:t>
      </w:r>
      <w:r>
        <w:t xml:space="preserve">ONTRATANTE receberá uma notificação sobre o atraso, mas o CONTRATANTE continuará tendo acesso ao </w:t>
      </w:r>
      <w:proofErr w:type="spellStart"/>
      <w:r>
        <w:t>Advise</w:t>
      </w:r>
      <w:proofErr w:type="spellEnd"/>
      <w:r>
        <w:t xml:space="preserve"> Hub;  </w:t>
      </w:r>
    </w:p>
    <w:p w:rsidR="009C7CD4" w:rsidRDefault="008C5BDA">
      <w:pPr>
        <w:numPr>
          <w:ilvl w:val="0"/>
          <w:numId w:val="3"/>
        </w:numPr>
        <w:ind w:right="1403"/>
      </w:pPr>
      <w:r>
        <w:t>Após o 5º (quinto) dia de inadimplemento o CONTRATANTE receberá a segunda notificação referente ao atraso, mas o CONTRATANTE continuará tendo ace</w:t>
      </w:r>
      <w:r>
        <w:t xml:space="preserve">sso ao </w:t>
      </w:r>
      <w:proofErr w:type="spellStart"/>
      <w:r>
        <w:t>Advise</w:t>
      </w:r>
      <w:proofErr w:type="spellEnd"/>
      <w:r>
        <w:t xml:space="preserve"> Hub; </w:t>
      </w:r>
    </w:p>
    <w:p w:rsidR="009C7CD4" w:rsidRDefault="008C5BDA">
      <w:pPr>
        <w:ind w:left="607" w:right="1403"/>
      </w:pPr>
      <w:r>
        <w:rPr>
          <w:b/>
        </w:rPr>
        <w:t xml:space="preserve">Parágrafo Sexto: </w:t>
      </w:r>
      <w:r>
        <w:t>Em caso de inadimplemento do CONTRATANTE pelo período de 90 (noventa) dias implicará na rescisão do contrato de prestação de serviços, nos termos do art. 78, XV, da Lei nº 8.666/93, sendo, contudo, assegurado o pagament</w:t>
      </w:r>
      <w:r>
        <w:t xml:space="preserve">o devido pela execução do contrato até a data da rescisão, conforme prevê o art. 79, § 2º, II da Lei nº 8.666/93. </w:t>
      </w:r>
    </w:p>
    <w:p w:rsidR="009C7CD4" w:rsidRDefault="008C5BDA">
      <w:pPr>
        <w:spacing w:after="103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t xml:space="preserve">CLÁUSULA NONA – </w:t>
      </w:r>
      <w:r>
        <w:t xml:space="preserve">Em caso de rescisão, resolução ou resilição do contrato por qualquer </w:t>
      </w:r>
      <w:r>
        <w:t xml:space="preserve">das partes, deverá ocorrer com antecedência de 30 (trinta dias) e, em havendo saldo em favor do CONTRATANTE, a importância será restituída </w:t>
      </w:r>
      <w:proofErr w:type="gramStart"/>
      <w:r>
        <w:rPr>
          <w:i/>
        </w:rPr>
        <w:t>pro</w:t>
      </w:r>
      <w:proofErr w:type="gramEnd"/>
      <w:r>
        <w:rPr>
          <w:i/>
        </w:rPr>
        <w:t xml:space="preserve"> rata die</w:t>
      </w:r>
      <w:r>
        <w:t>, com retenção do percentual descrito na cláusula anterior, suspendendo-se, de imediato, a disponibilizaç</w:t>
      </w:r>
      <w:r>
        <w:t xml:space="preserve">ão dos serviços. De outro lado, havendo crédito em favor da CONTRATADA, esse deverá ser imediatamente saldado. </w:t>
      </w:r>
    </w:p>
    <w:p w:rsidR="009C7CD4" w:rsidRDefault="008C5BDA">
      <w:pPr>
        <w:spacing w:after="108" w:line="259" w:lineRule="auto"/>
        <w:ind w:left="1604" w:right="0" w:firstLine="0"/>
        <w:jc w:val="left"/>
      </w:pPr>
      <w:r>
        <w:rPr>
          <w:b/>
        </w:rPr>
        <w:t xml:space="preserve"> </w:t>
      </w:r>
    </w:p>
    <w:p w:rsidR="009C7CD4" w:rsidRDefault="008C5BDA">
      <w:pPr>
        <w:pStyle w:val="Ttulo1"/>
        <w:ind w:left="1774" w:right="664" w:hanging="185"/>
      </w:pPr>
      <w:r>
        <w:t xml:space="preserve">– VIGÊNCIA </w:t>
      </w:r>
    </w:p>
    <w:p w:rsidR="009C7CD4" w:rsidRDefault="008C5BDA">
      <w:pPr>
        <w:ind w:left="607" w:right="1403"/>
      </w:pPr>
      <w:r>
        <w:rPr>
          <w:b/>
        </w:rPr>
        <w:t xml:space="preserve">CLÁUSULA DÉCIMA – </w:t>
      </w:r>
      <w:r>
        <w:t xml:space="preserve">A vigência e prazo do presente contrato serão de 12 (doze) meses contados a partir 23/06/2020. </w:t>
      </w:r>
    </w:p>
    <w:p w:rsidR="009C7CD4" w:rsidRDefault="008C5BDA">
      <w:pPr>
        <w:ind w:left="607" w:right="1403"/>
      </w:pPr>
      <w:r>
        <w:rPr>
          <w:b/>
        </w:rPr>
        <w:t>Parágrafo Primei</w:t>
      </w:r>
      <w:r>
        <w:rPr>
          <w:b/>
        </w:rPr>
        <w:t>ro:</w:t>
      </w:r>
      <w:r>
        <w:t xml:space="preserve"> O CONTRATANTE compromete-se a permanecer utilizando os serviços da CONTRATADA por período mínimo de 12 (doze) meses, estando sujeito à multa de 20% do saldo faltante, em caso de rescisão antecipada do contrato. A multa será cobrada proporcionalmente ao</w:t>
      </w:r>
      <w:r>
        <w:t xml:space="preserve">s meses restantes para o término do período de 12 (doze) meses de serviço. </w:t>
      </w:r>
    </w:p>
    <w:p w:rsidR="009C7CD4" w:rsidRDefault="008C5BDA">
      <w:pPr>
        <w:spacing w:after="104" w:line="259" w:lineRule="auto"/>
        <w:ind w:left="612" w:right="0" w:firstLine="0"/>
        <w:jc w:val="left"/>
      </w:pPr>
      <w:r>
        <w:t xml:space="preserve"> </w:t>
      </w:r>
    </w:p>
    <w:p w:rsidR="009C7CD4" w:rsidRDefault="008C5BDA">
      <w:pPr>
        <w:pStyle w:val="Ttulo1"/>
        <w:ind w:left="1774" w:right="664" w:hanging="185"/>
      </w:pPr>
      <w:r>
        <w:t xml:space="preserve">– DEMAIS ESPECIFICAÇÕES E CONDIÇÕES </w:t>
      </w:r>
    </w:p>
    <w:p w:rsidR="009C7CD4" w:rsidRDefault="008C5BDA">
      <w:pPr>
        <w:ind w:left="607" w:right="1403"/>
      </w:pPr>
      <w:r>
        <w:rPr>
          <w:b/>
        </w:rPr>
        <w:t xml:space="preserve">CLÁUSULA DÉCIMA PRIMEIRA – </w:t>
      </w:r>
      <w:r>
        <w:t>O CONTRATANTE declara que reconhece a natureza complementar e supletiva à atividade advocatícia do serviço de publ</w:t>
      </w:r>
      <w:r>
        <w:t>icação prestado, não podendo eximir-se de suas responsabilidades de acompanhar o processo e as intimações, nos termos da Lei nº. 8.906, de 04 de julho de 1994.</w:t>
      </w:r>
      <w:r>
        <w:rPr>
          <w:b/>
        </w:rPr>
        <w:t xml:space="preserve"> </w:t>
      </w:r>
    </w:p>
    <w:p w:rsidR="009C7CD4" w:rsidRDefault="008C5BDA">
      <w:pPr>
        <w:ind w:left="607" w:right="1403"/>
      </w:pPr>
      <w:r>
        <w:rPr>
          <w:b/>
        </w:rPr>
        <w:t xml:space="preserve">CLÁUSULA DÉCIMA SEGUNDA – </w:t>
      </w:r>
      <w:r>
        <w:t>Com o objetivo de amparar o CONTRATANTE diante de eventuais prejuízos</w:t>
      </w:r>
      <w:r>
        <w:t xml:space="preserve"> decorrentes de erros, falhas ou omissões da CONTRATADA na prestação dos serviços, a mesma conta com uma cobertura securitária específica para o caso de vir a ser responsabilizada civilmente pelos danos.  </w:t>
      </w:r>
    </w:p>
    <w:p w:rsidR="009C7CD4" w:rsidRDefault="008C5BDA">
      <w:pPr>
        <w:ind w:left="607" w:right="1403"/>
      </w:pPr>
      <w:r>
        <w:rPr>
          <w:b/>
        </w:rPr>
        <w:t>Parágrafo Primeiro:</w:t>
      </w:r>
      <w:r>
        <w:t xml:space="preserve"> A cobertura supramencionada re</w:t>
      </w:r>
      <w:r>
        <w:t xml:space="preserve">serva-se exclusivamente aos serviços objeto do contrato, disposto na Cláusula Primeira, e seus parágrafos, não se estendendo a supostos prejuízos provenientes da relação profissional entre o CONTRATANTE e seus clientes e/ou terceiros.  </w:t>
      </w:r>
    </w:p>
    <w:p w:rsidR="009C7CD4" w:rsidRDefault="008C5BDA">
      <w:pPr>
        <w:ind w:left="607" w:right="1403"/>
      </w:pPr>
      <w:proofErr w:type="gramStart"/>
      <w:r>
        <w:rPr>
          <w:b/>
        </w:rPr>
        <w:t>Parágrafo Segundo</w:t>
      </w:r>
      <w:proofErr w:type="gramEnd"/>
      <w:r>
        <w:rPr>
          <w:b/>
        </w:rPr>
        <w:t>:</w:t>
      </w:r>
      <w:r>
        <w:t xml:space="preserve"> </w:t>
      </w:r>
      <w:r>
        <w:t>Cabe ao CONTRATANTE logo que tenha conhecimento de alguma suposta falha profissional cometida pela CONTRATADA, informá-la no prazo de 72h (setenta e duas horas) horas através dos canais de atendimento, a fim de que se proceda a apuração dos fatos. O CONTRA</w:t>
      </w:r>
      <w:r>
        <w:t xml:space="preserve">TANTE encaminhará, no mesmo prazo, todos os documentos necessários para a efetiva comprovação da falha alegada.  </w:t>
      </w:r>
    </w:p>
    <w:p w:rsidR="009C7CD4" w:rsidRDefault="008C5BDA">
      <w:pPr>
        <w:ind w:left="607" w:right="1403"/>
      </w:pPr>
      <w:r>
        <w:t xml:space="preserve"> Parágrafo Terceiro: A referida cobertura não será estendida para o CONTRATANTE que </w:t>
      </w:r>
      <w:proofErr w:type="gramStart"/>
      <w:r>
        <w:t>utilizar</w:t>
      </w:r>
      <w:proofErr w:type="gramEnd"/>
      <w:r>
        <w:t xml:space="preserve"> os serviços da CONTRATADA de forma gratuita.  </w:t>
      </w:r>
    </w:p>
    <w:p w:rsidR="009C7CD4" w:rsidRDefault="008C5BDA">
      <w:pPr>
        <w:spacing w:after="103" w:line="259" w:lineRule="auto"/>
        <w:ind w:left="612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t>CLÁUSULA DÉCIMA TERCEIRA –</w:t>
      </w:r>
      <w:r>
        <w:t xml:space="preserve"> As partes convencionam que este contrato será assinado eletronicamente, por meio de aceite digital, assinatura digitalizada, </w:t>
      </w:r>
      <w:proofErr w:type="spellStart"/>
      <w:r>
        <w:t>login</w:t>
      </w:r>
      <w:proofErr w:type="spellEnd"/>
      <w:r>
        <w:t xml:space="preserve"> e senha, ou ainda por meio de assinatura digital.  </w:t>
      </w:r>
    </w:p>
    <w:p w:rsidR="009C7CD4" w:rsidRDefault="008C5BDA">
      <w:pPr>
        <w:spacing w:after="103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rPr>
          <w:b/>
        </w:rPr>
        <w:t>CLÁUSULA DÉCIMA QUARTA –</w:t>
      </w:r>
      <w:r>
        <w:t xml:space="preserve"> </w:t>
      </w:r>
      <w:r>
        <w:t xml:space="preserve">As partes elegem o foro da Comarca de Londrina - PR, com exclusão de quaisquer outros, por mais privilegiados que sejam, ou venha a se constituir, para quaisquer questões oriundas do presente instrumento contratual. </w:t>
      </w:r>
    </w:p>
    <w:p w:rsidR="009C7CD4" w:rsidRDefault="008C5BDA">
      <w:pPr>
        <w:spacing w:after="105" w:line="259" w:lineRule="auto"/>
        <w:ind w:left="612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t>E assim, por estarem de comum acordo,</w:t>
      </w:r>
      <w:r>
        <w:t xml:space="preserve"> ajustadas e contratadas, as partes assinam o presente instrumento em 02 (duas) vias de igual teor e forma, na presença de duas testemunhas abaixo assinadas. </w:t>
      </w:r>
    </w:p>
    <w:p w:rsidR="009C7CD4" w:rsidRDefault="008C5BDA">
      <w:pPr>
        <w:spacing w:after="105" w:line="259" w:lineRule="auto"/>
        <w:ind w:left="612" w:right="0" w:firstLine="0"/>
        <w:jc w:val="left"/>
      </w:pPr>
      <w:r>
        <w:t xml:space="preserve"> </w:t>
      </w:r>
    </w:p>
    <w:p w:rsidR="009C7CD4" w:rsidRDefault="008C5BDA">
      <w:pPr>
        <w:spacing w:after="105" w:line="259" w:lineRule="auto"/>
        <w:ind w:left="607" w:right="1403"/>
      </w:pPr>
      <w:r>
        <w:t xml:space="preserve">                                               Piracicaba, 19 de junho de 2020. </w:t>
      </w:r>
    </w:p>
    <w:p w:rsidR="009C7CD4" w:rsidRDefault="008C5BDA">
      <w:pPr>
        <w:spacing w:after="105" w:line="259" w:lineRule="auto"/>
        <w:ind w:left="0" w:right="1353" w:firstLine="0"/>
        <w:jc w:val="right"/>
      </w:pPr>
      <w:r>
        <w:t xml:space="preserve"> </w:t>
      </w:r>
    </w:p>
    <w:p w:rsidR="009C7CD4" w:rsidRDefault="008C5BDA" w:rsidP="003D0100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C7CD4" w:rsidRDefault="008C5BDA">
      <w:pPr>
        <w:spacing w:after="112" w:line="259" w:lineRule="auto"/>
        <w:ind w:left="0" w:right="599" w:firstLine="0"/>
        <w:jc w:val="center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C7CD4" w:rsidRDefault="008C5BDA">
      <w:pPr>
        <w:pStyle w:val="Ttulo1"/>
        <w:numPr>
          <w:ilvl w:val="0"/>
          <w:numId w:val="0"/>
        </w:numPr>
        <w:tabs>
          <w:tab w:val="center" w:pos="7829"/>
        </w:tabs>
      </w:pPr>
      <w:r>
        <w:t xml:space="preserve"> ADVISECLIP SERVIÇOS EM TECNOLOGIA - ME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CÂMARA DE VEREADORES DE PIRACICBA </w:t>
      </w:r>
    </w:p>
    <w:p w:rsidR="009C7CD4" w:rsidRDefault="008C5BDA">
      <w:pPr>
        <w:ind w:left="0" w:right="2353" w:firstLine="1853"/>
      </w:pPr>
      <w:r>
        <w:t xml:space="preserve">CONTRATADA </w:t>
      </w:r>
      <w:r>
        <w:tab/>
        <w:t xml:space="preserve"> </w:t>
      </w:r>
      <w:r w:rsidR="003D0100">
        <w:t xml:space="preserve">                                                  </w:t>
      </w:r>
      <w:r>
        <w:t xml:space="preserve">CONTRATANTE  </w:t>
      </w:r>
      <w:r>
        <w:tab/>
        <w:t xml:space="preserve">                </w:t>
      </w:r>
    </w:p>
    <w:p w:rsidR="009C7CD4" w:rsidRDefault="008C5BDA">
      <w:pPr>
        <w:spacing w:after="103" w:line="259" w:lineRule="auto"/>
        <w:ind w:left="4617" w:right="0" w:firstLine="0"/>
        <w:jc w:val="center"/>
      </w:pPr>
      <w:r>
        <w:t xml:space="preserve"> </w:t>
      </w:r>
    </w:p>
    <w:p w:rsidR="009C7CD4" w:rsidRDefault="008C5BDA" w:rsidP="003D0100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t xml:space="preserve"> </w:t>
      </w:r>
    </w:p>
    <w:p w:rsidR="009C7CD4" w:rsidRDefault="008C5BDA">
      <w:pPr>
        <w:tabs>
          <w:tab w:val="center" w:pos="2336"/>
          <w:tab w:val="center" w:pos="3056"/>
          <w:tab w:val="center" w:pos="6533"/>
        </w:tabs>
        <w:spacing w:after="112" w:line="259" w:lineRule="auto"/>
        <w:ind w:left="0" w:right="0" w:firstLine="0"/>
        <w:jc w:val="left"/>
      </w:pPr>
      <w:r>
        <w:t xml:space="preserve">Testemunha: 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Testemunha: Ana Lúcia de Oliveira  </w:t>
      </w:r>
    </w:p>
    <w:p w:rsidR="009C7CD4" w:rsidRDefault="008C5BDA">
      <w:pPr>
        <w:spacing w:after="105" w:line="259" w:lineRule="auto"/>
        <w:ind w:left="197" w:right="1403"/>
      </w:pPr>
      <w:r>
        <w:t xml:space="preserve">CPF:                                                                                              CPF: 123.315.908-93 </w:t>
      </w:r>
    </w:p>
    <w:p w:rsidR="009C7CD4" w:rsidRDefault="008C5BDA">
      <w:pPr>
        <w:spacing w:after="105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spacing w:after="105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spacing w:after="105" w:line="259" w:lineRule="auto"/>
        <w:ind w:left="896" w:right="0" w:firstLine="0"/>
        <w:jc w:val="left"/>
      </w:pPr>
      <w:r>
        <w:t xml:space="preserve"> </w:t>
      </w:r>
    </w:p>
    <w:p w:rsidR="003D0100" w:rsidRDefault="003D0100">
      <w:pPr>
        <w:spacing w:after="105" w:line="259" w:lineRule="auto"/>
        <w:ind w:left="896" w:right="0" w:firstLine="0"/>
        <w:jc w:val="left"/>
      </w:pPr>
    </w:p>
    <w:p w:rsidR="003D0100" w:rsidRDefault="003D0100">
      <w:pPr>
        <w:spacing w:after="105" w:line="259" w:lineRule="auto"/>
        <w:ind w:left="896" w:right="0" w:firstLine="0"/>
        <w:jc w:val="left"/>
      </w:pPr>
    </w:p>
    <w:p w:rsidR="003D0100" w:rsidRDefault="003D0100">
      <w:pPr>
        <w:spacing w:after="105" w:line="259" w:lineRule="auto"/>
        <w:ind w:left="896" w:right="0" w:firstLine="0"/>
        <w:jc w:val="left"/>
      </w:pPr>
    </w:p>
    <w:p w:rsidR="003D0100" w:rsidRDefault="003D0100">
      <w:pPr>
        <w:spacing w:after="105" w:line="259" w:lineRule="auto"/>
        <w:ind w:left="896" w:right="0" w:firstLine="0"/>
        <w:jc w:val="left"/>
      </w:pPr>
    </w:p>
    <w:p w:rsidR="009C7CD4" w:rsidRDefault="008C5BDA">
      <w:pPr>
        <w:spacing w:after="105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spacing w:after="0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spacing w:after="105" w:line="259" w:lineRule="auto"/>
        <w:ind w:left="10" w:right="812"/>
        <w:jc w:val="center"/>
      </w:pPr>
      <w:r>
        <w:rPr>
          <w:b/>
        </w:rPr>
        <w:t xml:space="preserve">CONTRATO DE ADESÃO DE LICENCIAMENTO DE USO TEMPORÁRIO DE </w:t>
      </w:r>
    </w:p>
    <w:p w:rsidR="009C7CD4" w:rsidRDefault="008C5BDA">
      <w:pPr>
        <w:spacing w:after="105" w:line="259" w:lineRule="auto"/>
        <w:ind w:left="10" w:right="806"/>
        <w:jc w:val="center"/>
      </w:pPr>
      <w:r>
        <w:rPr>
          <w:b/>
        </w:rPr>
        <w:t xml:space="preserve">SOFTWARE </w:t>
      </w:r>
    </w:p>
    <w:p w:rsidR="009C7CD4" w:rsidRDefault="008C5BDA">
      <w:pPr>
        <w:spacing w:after="105" w:line="259" w:lineRule="auto"/>
        <w:ind w:left="10" w:right="810"/>
        <w:jc w:val="center"/>
      </w:pPr>
      <w:r>
        <w:rPr>
          <w:b/>
        </w:rPr>
        <w:t xml:space="preserve">TERMO DE CONTRATAÇÃO E ADESÃO </w:t>
      </w:r>
    </w:p>
    <w:p w:rsidR="009C7CD4" w:rsidRDefault="008C5BDA">
      <w:pPr>
        <w:spacing w:after="105" w:line="259" w:lineRule="auto"/>
        <w:ind w:left="0" w:right="745" w:firstLine="0"/>
        <w:jc w:val="center"/>
      </w:pPr>
      <w:r>
        <w:rPr>
          <w:b/>
        </w:rPr>
        <w:t xml:space="preserve"> </w:t>
      </w:r>
    </w:p>
    <w:p w:rsidR="009C7CD4" w:rsidRDefault="008C5BDA">
      <w:pPr>
        <w:spacing w:after="110" w:line="259" w:lineRule="auto"/>
        <w:ind w:right="664"/>
        <w:jc w:val="left"/>
      </w:pPr>
      <w:r>
        <w:rPr>
          <w:b/>
        </w:rPr>
        <w:t>CONTRATANTE:</w:t>
      </w:r>
      <w:r>
        <w:t xml:space="preserve">  </w:t>
      </w:r>
    </w:p>
    <w:p w:rsidR="009C7CD4" w:rsidRDefault="008C5BDA">
      <w:pPr>
        <w:spacing w:after="106" w:line="259" w:lineRule="auto"/>
        <w:ind w:left="607" w:right="1403"/>
      </w:pPr>
      <w:r>
        <w:t xml:space="preserve">Câmara de Vereadores de Piracicaba </w:t>
      </w:r>
    </w:p>
    <w:p w:rsidR="009C7CD4" w:rsidRDefault="008C5BDA">
      <w:pPr>
        <w:spacing w:after="105" w:line="259" w:lineRule="auto"/>
        <w:ind w:left="607" w:right="1403"/>
      </w:pPr>
      <w:r>
        <w:t xml:space="preserve">CNPJ:  51.327.708/0001-92 </w:t>
      </w:r>
    </w:p>
    <w:p w:rsidR="009C7CD4" w:rsidRDefault="008C5BDA">
      <w:pPr>
        <w:ind w:left="607" w:right="3307"/>
      </w:pPr>
      <w:r>
        <w:t>ENDEREÇO: Rua Alferes José Caetano,</w:t>
      </w:r>
      <w:r w:rsidR="003D0100">
        <w:t xml:space="preserve"> número 834 - Centro Piracicaba/SP</w:t>
      </w:r>
      <w:r>
        <w:t xml:space="preserve"> </w:t>
      </w:r>
    </w:p>
    <w:p w:rsidR="009C7CD4" w:rsidRDefault="008C5BDA">
      <w:pPr>
        <w:spacing w:after="103" w:line="259" w:lineRule="auto"/>
        <w:ind w:left="896" w:right="0" w:firstLine="0"/>
        <w:jc w:val="left"/>
      </w:pPr>
      <w:r>
        <w:t xml:space="preserve"> </w:t>
      </w:r>
    </w:p>
    <w:p w:rsidR="009C7CD4" w:rsidRDefault="008C5BDA">
      <w:pPr>
        <w:tabs>
          <w:tab w:val="center" w:pos="1064"/>
          <w:tab w:val="center" w:pos="2599"/>
          <w:tab w:val="center" w:pos="4418"/>
          <w:tab w:val="center" w:pos="5557"/>
          <w:tab w:val="center" w:pos="6573"/>
          <w:tab w:val="center" w:pos="7768"/>
          <w:tab w:val="center" w:pos="8752"/>
          <w:tab w:val="center" w:pos="9560"/>
        </w:tabs>
        <w:spacing w:after="11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OBJETO </w:t>
      </w:r>
      <w:r>
        <w:rPr>
          <w:b/>
        </w:rPr>
        <w:tab/>
        <w:t xml:space="preserve">CONTRATUAL: </w:t>
      </w:r>
      <w:r>
        <w:rPr>
          <w:b/>
        </w:rPr>
        <w:tab/>
      </w:r>
      <w:r>
        <w:t xml:space="preserve">monitoramento </w:t>
      </w:r>
      <w:r>
        <w:tab/>
        <w:t xml:space="preserve">de </w:t>
      </w:r>
      <w:r>
        <w:tab/>
        <w:t xml:space="preserve">publicações, </w:t>
      </w:r>
      <w:r>
        <w:tab/>
        <w:t xml:space="preserve">sendo </w:t>
      </w:r>
      <w:r>
        <w:tab/>
        <w:t xml:space="preserve">possível </w:t>
      </w:r>
      <w:r>
        <w:tab/>
        <w:t xml:space="preserve">ao </w:t>
      </w:r>
    </w:p>
    <w:p w:rsidR="009C7CD4" w:rsidRDefault="008C5BDA">
      <w:pPr>
        <w:ind w:left="607" w:right="1403"/>
      </w:pPr>
      <w:r>
        <w:t xml:space="preserve">CONTRATANTE cadastrar Diários, </w:t>
      </w:r>
      <w:proofErr w:type="gramStart"/>
      <w:r>
        <w:t>palavra(</w:t>
      </w:r>
      <w:proofErr w:type="gramEnd"/>
      <w:r>
        <w:t>s)</w:t>
      </w:r>
      <w:r>
        <w:t xml:space="preserve">-chave(s) para pesquisa, variações de pesquisa e de exclusão, gerar publicações em arquivo e realizar consultas.  </w:t>
      </w:r>
    </w:p>
    <w:p w:rsidR="009C7CD4" w:rsidRDefault="008C5BDA">
      <w:pPr>
        <w:pStyle w:val="Ttulo1"/>
        <w:numPr>
          <w:ilvl w:val="0"/>
          <w:numId w:val="0"/>
        </w:numPr>
        <w:ind w:left="622" w:right="664"/>
      </w:pPr>
      <w:r>
        <w:t>SOFTWARE: HUB</w:t>
      </w:r>
      <w:r>
        <w:rPr>
          <w:b w:val="0"/>
        </w:rPr>
        <w:t xml:space="preserve"> </w:t>
      </w:r>
    </w:p>
    <w:tbl>
      <w:tblPr>
        <w:tblStyle w:val="TableGrid"/>
        <w:tblW w:w="9074" w:type="dxa"/>
        <w:tblInd w:w="72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9C7CD4">
        <w:trPr>
          <w:trHeight w:val="389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b/>
              </w:rPr>
              <w:t xml:space="preserve">FUNCIONALIDADES </w:t>
            </w:r>
          </w:p>
        </w:tc>
      </w:tr>
      <w:tr w:rsidR="009C7CD4">
        <w:trPr>
          <w:trHeight w:val="7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" w:firstLine="0"/>
              <w:jc w:val="center"/>
            </w:pPr>
            <w:r>
              <w:t xml:space="preserve">Palavras-Chave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105" w:line="259" w:lineRule="auto"/>
              <w:ind w:left="0" w:right="1" w:firstLine="0"/>
              <w:jc w:val="center"/>
            </w:pPr>
            <w:r>
              <w:t xml:space="preserve">CÂMARA DE VEREADORES DE </w:t>
            </w:r>
          </w:p>
          <w:p w:rsidR="009C7CD4" w:rsidRDefault="008C5BDA">
            <w:pPr>
              <w:spacing w:after="0" w:line="259" w:lineRule="auto"/>
              <w:ind w:left="0" w:right="2" w:firstLine="0"/>
              <w:jc w:val="center"/>
            </w:pPr>
            <w:r>
              <w:t xml:space="preserve">PIRACICABA </w:t>
            </w:r>
          </w:p>
        </w:tc>
      </w:tr>
      <w:tr w:rsidR="009C7CD4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6" w:firstLine="0"/>
              <w:jc w:val="center"/>
            </w:pPr>
            <w:r>
              <w:t xml:space="preserve">Diários de Justiça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0" w:firstLine="0"/>
              <w:jc w:val="center"/>
            </w:pPr>
            <w:r>
              <w:t xml:space="preserve">DJSP, DJUN </w:t>
            </w:r>
          </w:p>
        </w:tc>
      </w:tr>
      <w:tr w:rsidR="009C7CD4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6" w:firstLine="0"/>
              <w:jc w:val="center"/>
            </w:pPr>
            <w:r>
              <w:t xml:space="preserve">Diários Oficiais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2" w:firstLine="0"/>
              <w:jc w:val="center"/>
            </w:pPr>
            <w:r>
              <w:t xml:space="preserve">DOSP, DOUN </w:t>
            </w:r>
          </w:p>
        </w:tc>
      </w:tr>
    </w:tbl>
    <w:p w:rsidR="009C7CD4" w:rsidRDefault="008C5BDA" w:rsidP="003D0100">
      <w:pPr>
        <w:spacing w:after="107" w:line="259" w:lineRule="auto"/>
        <w:ind w:left="896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tbl>
      <w:tblPr>
        <w:tblStyle w:val="TableGrid"/>
        <w:tblW w:w="9362" w:type="dxa"/>
        <w:tblInd w:w="455" w:type="dxa"/>
        <w:tblCellMar>
          <w:top w:w="6" w:type="dxa"/>
          <w:left w:w="115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268"/>
        <w:gridCol w:w="4561"/>
        <w:gridCol w:w="4533"/>
      </w:tblGrid>
      <w:tr w:rsidR="009C7CD4">
        <w:trPr>
          <w:trHeight w:val="389"/>
        </w:trPr>
        <w:tc>
          <w:tcPr>
            <w:tcW w:w="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</w:rPr>
              <w:t>CONDIÇÕES COMERCIAIS</w:t>
            </w:r>
            <w:r>
              <w:t xml:space="preserve"> </w:t>
            </w:r>
          </w:p>
        </w:tc>
      </w:tr>
      <w:tr w:rsidR="009C7CD4">
        <w:trPr>
          <w:trHeight w:val="3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2" w:firstLine="0"/>
              <w:jc w:val="center"/>
            </w:pPr>
            <w:r>
              <w:t xml:space="preserve">Valor Total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83" w:firstLine="0"/>
              <w:jc w:val="center"/>
            </w:pPr>
            <w:r>
              <w:t xml:space="preserve">R$ 960,00  </w:t>
            </w:r>
          </w:p>
        </w:tc>
      </w:tr>
      <w:tr w:rsidR="009C7CD4">
        <w:trPr>
          <w:trHeight w:val="39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7" w:firstLine="0"/>
              <w:jc w:val="center"/>
            </w:pPr>
            <w:r>
              <w:t xml:space="preserve">Valor Mensal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81" w:firstLine="0"/>
              <w:jc w:val="center"/>
            </w:pPr>
            <w:r>
              <w:t xml:space="preserve">R$ 80,00 </w:t>
            </w:r>
          </w:p>
        </w:tc>
      </w:tr>
      <w:tr w:rsidR="009C7CD4">
        <w:trPr>
          <w:trHeight w:val="3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3" w:firstLine="0"/>
              <w:jc w:val="center"/>
            </w:pPr>
            <w:r>
              <w:t xml:space="preserve">Forma de Pagamento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84" w:firstLine="0"/>
              <w:jc w:val="center"/>
            </w:pPr>
            <w:r>
              <w:t xml:space="preserve">Boleto </w:t>
            </w:r>
          </w:p>
        </w:tc>
      </w:tr>
      <w:tr w:rsidR="009C7CD4">
        <w:trPr>
          <w:trHeight w:val="3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1" w:firstLine="0"/>
              <w:jc w:val="center"/>
            </w:pPr>
            <w:r>
              <w:t xml:space="preserve">Vencimento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8" w:firstLine="0"/>
              <w:jc w:val="center"/>
            </w:pPr>
            <w:r>
              <w:t xml:space="preserve">27/07/2020 </w:t>
            </w:r>
          </w:p>
        </w:tc>
      </w:tr>
      <w:tr w:rsidR="009C7CD4">
        <w:trPr>
          <w:trHeight w:val="38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2" w:firstLine="0"/>
              <w:jc w:val="center"/>
            </w:pPr>
            <w:r>
              <w:t xml:space="preserve">Data da Contratação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8" w:firstLine="0"/>
              <w:jc w:val="center"/>
            </w:pPr>
            <w:r>
              <w:t xml:space="preserve">19/06/2020 </w:t>
            </w:r>
          </w:p>
        </w:tc>
      </w:tr>
      <w:tr w:rsidR="009C7CD4">
        <w:trPr>
          <w:trHeight w:val="39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9C7CD4" w:rsidRDefault="009C7C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72" w:firstLine="0"/>
              <w:jc w:val="center"/>
            </w:pPr>
            <w:r>
              <w:t xml:space="preserve">Vigência do Contrato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C7CD4" w:rsidRDefault="008C5BDA">
            <w:pPr>
              <w:spacing w:after="0" w:line="259" w:lineRule="auto"/>
              <w:ind w:left="0" w:right="81" w:firstLine="0"/>
              <w:jc w:val="center"/>
            </w:pPr>
            <w:r>
              <w:t xml:space="preserve">23/06/2020 a 22/06/2021 </w:t>
            </w:r>
          </w:p>
          <w:p w:rsidR="003D0100" w:rsidRDefault="003D0100">
            <w:pPr>
              <w:spacing w:after="0" w:line="259" w:lineRule="auto"/>
              <w:ind w:left="0" w:right="81" w:firstLine="0"/>
              <w:jc w:val="center"/>
            </w:pPr>
          </w:p>
          <w:p w:rsidR="003D0100" w:rsidRDefault="003D0100">
            <w:pPr>
              <w:spacing w:after="0" w:line="259" w:lineRule="auto"/>
              <w:ind w:left="0" w:right="81" w:firstLine="0"/>
              <w:jc w:val="center"/>
            </w:pPr>
          </w:p>
          <w:p w:rsidR="003D0100" w:rsidRDefault="003D0100">
            <w:pPr>
              <w:spacing w:after="0" w:line="259" w:lineRule="auto"/>
              <w:ind w:left="0" w:right="81" w:firstLine="0"/>
              <w:jc w:val="center"/>
            </w:pPr>
          </w:p>
          <w:p w:rsidR="003D0100" w:rsidRDefault="003D0100">
            <w:pPr>
              <w:spacing w:after="0" w:line="259" w:lineRule="auto"/>
              <w:ind w:left="0" w:right="81" w:firstLine="0"/>
              <w:jc w:val="center"/>
            </w:pPr>
          </w:p>
          <w:p w:rsidR="003D0100" w:rsidRDefault="003D0100">
            <w:pPr>
              <w:spacing w:after="0" w:line="259" w:lineRule="auto"/>
              <w:ind w:left="0" w:right="81" w:firstLine="0"/>
              <w:jc w:val="center"/>
            </w:pPr>
          </w:p>
        </w:tc>
      </w:tr>
      <w:tr w:rsidR="009C7CD4">
        <w:trPr>
          <w:trHeight w:val="448"/>
        </w:trPr>
        <w:tc>
          <w:tcPr>
            <w:tcW w:w="93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C7CD4" w:rsidRDefault="008C5BDA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sz w:val="24"/>
              </w:rPr>
              <w:t xml:space="preserve">ABRANGÊNCIA DIÁRIOS  </w:t>
            </w:r>
          </w:p>
        </w:tc>
      </w:tr>
      <w:tr w:rsidR="009C7CD4">
        <w:trPr>
          <w:trHeight w:val="1000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spacing w:after="144" w:line="259" w:lineRule="auto"/>
              <w:ind w:left="75" w:right="0" w:firstLine="0"/>
              <w:jc w:val="center"/>
            </w:pPr>
            <w:r>
              <w:rPr>
                <w:b/>
                <w:sz w:val="18"/>
              </w:rPr>
              <w:t xml:space="preserve">DIÁRIOS DE JUSTIÇA </w:t>
            </w:r>
          </w:p>
          <w:p w:rsidR="009C7CD4" w:rsidRDefault="008C5BDA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18"/>
              </w:rPr>
              <w:t>Diário de Justiça de São Paulo (DJSP)</w:t>
            </w:r>
            <w:r>
              <w:rPr>
                <w:sz w:val="18"/>
              </w:rPr>
              <w:t xml:space="preserve"> </w:t>
            </w:r>
          </w:p>
          <w:p w:rsidR="009C7CD4" w:rsidRDefault="008C5BD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18"/>
              </w:rPr>
              <w:t xml:space="preserve">- TJ São Paulo (Caderno 2ª Instância, 1ª Instância Capital, 1ª Instância Interior Administrativo e Editais e </w:t>
            </w:r>
            <w:proofErr w:type="gramStart"/>
            <w:r>
              <w:rPr>
                <w:sz w:val="18"/>
              </w:rPr>
              <w:t>Leilões)  -</w:t>
            </w:r>
            <w:proofErr w:type="gramEnd"/>
            <w:r>
              <w:rPr>
                <w:sz w:val="18"/>
              </w:rPr>
              <w:t xml:space="preserve"> TJM São Paulo  </w:t>
            </w:r>
          </w:p>
        </w:tc>
      </w:tr>
      <w:tr w:rsidR="009C7CD4">
        <w:trPr>
          <w:trHeight w:val="6606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D4" w:rsidRDefault="008C5BDA">
            <w:pPr>
              <w:numPr>
                <w:ilvl w:val="0"/>
                <w:numId w:val="4"/>
              </w:numPr>
              <w:spacing w:after="0" w:line="239" w:lineRule="auto"/>
              <w:ind w:right="207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1208481</wp:posOffset>
                  </wp:positionH>
                  <wp:positionV relativeFrom="paragraph">
                    <wp:posOffset>1334</wp:posOffset>
                  </wp:positionV>
                  <wp:extent cx="170688" cy="128016"/>
                  <wp:effectExtent l="0" t="0" r="0" b="0"/>
                  <wp:wrapNone/>
                  <wp:docPr id="1314" name="Picture 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Picture 13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TRE São </w:t>
            </w:r>
            <w:proofErr w:type="gramStart"/>
            <w:r>
              <w:rPr>
                <w:sz w:val="18"/>
              </w:rPr>
              <w:t xml:space="preserve">Paulo  </w:t>
            </w:r>
            <w:r>
              <w:rPr>
                <w:sz w:val="18"/>
              </w:rPr>
              <w:t>TRF</w:t>
            </w:r>
            <w:proofErr w:type="gramEnd"/>
            <w:r>
              <w:rPr>
                <w:sz w:val="18"/>
              </w:rPr>
              <w:t xml:space="preserve">3 (Seção Judiciária do Estado de São Paulo - Caderno Judiciário e Administrativo)   - TRT2 (Caderno Judiciário e Administrativo)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139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TRT15 (Caderno Judiciário e Administrativo </w:t>
            </w:r>
          </w:p>
          <w:p w:rsidR="009C7CD4" w:rsidRDefault="008C5BDA">
            <w:pPr>
              <w:spacing w:after="0" w:line="259" w:lineRule="auto"/>
              <w:ind w:left="0" w:right="204" w:firstLine="0"/>
              <w:jc w:val="center"/>
            </w:pPr>
            <w:r>
              <w:rPr>
                <w:b/>
                <w:sz w:val="18"/>
              </w:rPr>
              <w:t>Diário de Justiça da União (DJUN)</w:t>
            </w:r>
            <w:r>
              <w:rPr>
                <w:sz w:val="18"/>
              </w:rPr>
              <w:t xml:space="preserve">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TRF1 (2ª Instância - Caderno Judiciário e </w:t>
            </w:r>
            <w:r>
              <w:rPr>
                <w:sz w:val="18"/>
              </w:rPr>
              <w:t xml:space="preserve">Administrativo)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TRF2 (2ª </w:t>
            </w:r>
            <w:proofErr w:type="gramStart"/>
            <w:r>
              <w:rPr>
                <w:sz w:val="18"/>
              </w:rPr>
              <w:t>Instância  -</w:t>
            </w:r>
            <w:proofErr w:type="gramEnd"/>
            <w:r>
              <w:rPr>
                <w:sz w:val="18"/>
              </w:rPr>
              <w:t xml:space="preserve"> Caderno Judiciário e Administrativo)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TRF3 (2ª </w:t>
            </w:r>
            <w:proofErr w:type="gramStart"/>
            <w:r>
              <w:rPr>
                <w:sz w:val="18"/>
              </w:rPr>
              <w:t>Instância  -</w:t>
            </w:r>
            <w:proofErr w:type="gramEnd"/>
            <w:r>
              <w:rPr>
                <w:sz w:val="18"/>
              </w:rPr>
              <w:t xml:space="preserve"> Caderno Judiciário e Administrativo)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TRF4 (2ª </w:t>
            </w:r>
            <w:proofErr w:type="gramStart"/>
            <w:r>
              <w:rPr>
                <w:sz w:val="18"/>
              </w:rPr>
              <w:t>Instância  -</w:t>
            </w:r>
            <w:proofErr w:type="gramEnd"/>
            <w:r>
              <w:rPr>
                <w:sz w:val="18"/>
              </w:rPr>
              <w:t xml:space="preserve"> Caderno Judiciário e Administrativo)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TRF5 (2ª Instância - </w:t>
            </w:r>
            <w:r>
              <w:rPr>
                <w:sz w:val="18"/>
              </w:rPr>
              <w:t xml:space="preserve">Caderno Judiciário, Administrativo e Atas)  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TST (Caderno Judiciário e Administrativo)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CSJT (Caderno Judiciário e Administrativo)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CNMP (Caderno Processual e Administrativo)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CNJ - Diário da Justiça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STJ - Tribunal Superior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>STM - Tribunal Superi</w:t>
            </w:r>
            <w:r>
              <w:rPr>
                <w:sz w:val="18"/>
              </w:rPr>
              <w:t xml:space="preserve">or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STF - Tribunal Superior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TSE - Tribunal Superior 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TM - Diário Eletrônico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139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CJF - Corregedoria  </w:t>
            </w:r>
          </w:p>
          <w:p w:rsidR="009C7CD4" w:rsidRDefault="008C5BDA">
            <w:pPr>
              <w:spacing w:after="144" w:line="259" w:lineRule="auto"/>
              <w:ind w:left="0" w:right="208" w:firstLine="0"/>
              <w:jc w:val="center"/>
            </w:pPr>
            <w:r>
              <w:rPr>
                <w:b/>
                <w:sz w:val="18"/>
              </w:rPr>
              <w:t xml:space="preserve">DIÁRIOS OFICIAIS </w:t>
            </w:r>
          </w:p>
          <w:p w:rsidR="009C7CD4" w:rsidRDefault="008C5BDA">
            <w:pPr>
              <w:spacing w:after="0" w:line="259" w:lineRule="auto"/>
              <w:ind w:left="0" w:right="208" w:firstLine="0"/>
              <w:jc w:val="center"/>
            </w:pPr>
            <w:r>
              <w:rPr>
                <w:b/>
                <w:sz w:val="18"/>
              </w:rPr>
              <w:t>Diário Oficial (DOSP)</w:t>
            </w:r>
            <w:r>
              <w:rPr>
                <w:sz w:val="18"/>
              </w:rPr>
              <w:t xml:space="preserve">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39" w:lineRule="auto"/>
              <w:ind w:right="207" w:firstLine="0"/>
              <w:jc w:val="center"/>
            </w:pPr>
            <w:r>
              <w:rPr>
                <w:sz w:val="18"/>
              </w:rPr>
              <w:t xml:space="preserve">DO São Paulo (Caderno Executivo 1, Executivo 2, Empresarial, Junta Comercial, Legislativo e Tribunal de Contas)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SEFAZ São Paulo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SEFAZ São Paulo (Pautas)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139" w:line="259" w:lineRule="auto"/>
              <w:ind w:right="207" w:firstLine="0"/>
              <w:jc w:val="center"/>
            </w:pPr>
            <w:r>
              <w:rPr>
                <w:sz w:val="18"/>
              </w:rPr>
              <w:t xml:space="preserve">DOM do Estado de São Paul </w:t>
            </w:r>
          </w:p>
          <w:p w:rsidR="009C7CD4" w:rsidRDefault="008C5BDA">
            <w:pPr>
              <w:spacing w:after="0" w:line="259" w:lineRule="auto"/>
              <w:ind w:left="0" w:right="207" w:firstLine="0"/>
              <w:jc w:val="center"/>
            </w:pPr>
            <w:r>
              <w:rPr>
                <w:b/>
                <w:sz w:val="18"/>
              </w:rPr>
              <w:t>Diário Oficial (DOUN)</w:t>
            </w:r>
            <w:r>
              <w:rPr>
                <w:sz w:val="18"/>
              </w:rPr>
              <w:t xml:space="preserve">  </w:t>
            </w:r>
          </w:p>
          <w:p w:rsidR="009C7CD4" w:rsidRDefault="008C5BDA">
            <w:pPr>
              <w:numPr>
                <w:ilvl w:val="0"/>
                <w:numId w:val="4"/>
              </w:numPr>
              <w:spacing w:after="0" w:line="259" w:lineRule="auto"/>
              <w:ind w:right="207" w:firstLine="0"/>
              <w:jc w:val="center"/>
            </w:pPr>
            <w:r>
              <w:rPr>
                <w:sz w:val="18"/>
              </w:rPr>
              <w:t>DO União (Caderno Seção 1, Seção 2 e Seção 3)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:rsidR="009C7CD4" w:rsidRDefault="008C5BDA">
      <w:pPr>
        <w:spacing w:after="105" w:line="259" w:lineRule="auto"/>
        <w:ind w:left="612" w:right="0" w:firstLine="0"/>
        <w:jc w:val="left"/>
      </w:pPr>
      <w:r>
        <w:t xml:space="preserve"> </w:t>
      </w:r>
    </w:p>
    <w:p w:rsidR="009C7CD4" w:rsidRDefault="008C5BDA">
      <w:pPr>
        <w:ind w:left="607" w:right="1403"/>
      </w:pPr>
      <w:r>
        <w:t xml:space="preserve">E, assim, por estarem justas e acordadas, as partes firmam esta via de igual teor e forma o presente Termo de Contratação e Adesão ao Contrato de Adesão de Licenciamento de Uso Temporário de </w:t>
      </w:r>
      <w:r>
        <w:t xml:space="preserve">Software, para que produza todos os fins e efeitos de direito. </w:t>
      </w:r>
    </w:p>
    <w:p w:rsidR="003D0100" w:rsidRDefault="003D0100">
      <w:pPr>
        <w:spacing w:after="105" w:line="259" w:lineRule="auto"/>
        <w:ind w:left="0" w:right="745" w:firstLine="0"/>
        <w:jc w:val="center"/>
      </w:pPr>
    </w:p>
    <w:p w:rsidR="009C7CD4" w:rsidRDefault="008C5BDA">
      <w:pPr>
        <w:spacing w:after="105" w:line="259" w:lineRule="auto"/>
        <w:ind w:left="0" w:right="745" w:firstLine="0"/>
        <w:jc w:val="center"/>
      </w:pPr>
      <w:bookmarkStart w:id="0" w:name="_GoBack"/>
      <w:bookmarkEnd w:id="0"/>
      <w:r>
        <w:t xml:space="preserve"> </w:t>
      </w:r>
    </w:p>
    <w:p w:rsidR="009C7CD4" w:rsidRDefault="008C5BDA">
      <w:pPr>
        <w:spacing w:after="105" w:line="259" w:lineRule="auto"/>
        <w:ind w:left="0" w:right="745" w:firstLine="0"/>
        <w:jc w:val="center"/>
      </w:pPr>
      <w:r>
        <w:t xml:space="preserve"> </w:t>
      </w:r>
    </w:p>
    <w:p w:rsidR="009C7CD4" w:rsidRDefault="008C5BDA">
      <w:pPr>
        <w:spacing w:after="104" w:line="259" w:lineRule="auto"/>
        <w:ind w:left="10" w:right="797"/>
        <w:jc w:val="center"/>
      </w:pPr>
      <w:r>
        <w:t xml:space="preserve">__________________________________________ </w:t>
      </w:r>
    </w:p>
    <w:p w:rsidR="003D0100" w:rsidRDefault="008C5BDA">
      <w:pPr>
        <w:pStyle w:val="Ttulo1"/>
        <w:numPr>
          <w:ilvl w:val="0"/>
          <w:numId w:val="0"/>
        </w:numPr>
        <w:spacing w:after="0" w:line="361" w:lineRule="auto"/>
        <w:ind w:left="3889" w:right="2701" w:hanging="1150"/>
        <w:rPr>
          <w:b w:val="0"/>
        </w:rPr>
      </w:pPr>
      <w:r>
        <w:t>ADVISECLIP SERVIÇOS EM TECNOLOGIA - ME</w:t>
      </w:r>
      <w:r>
        <w:rPr>
          <w:b w:val="0"/>
        </w:rPr>
        <w:t xml:space="preserve"> </w:t>
      </w:r>
    </w:p>
    <w:p w:rsidR="009C7CD4" w:rsidRDefault="003D0100">
      <w:pPr>
        <w:pStyle w:val="Ttulo1"/>
        <w:numPr>
          <w:ilvl w:val="0"/>
          <w:numId w:val="0"/>
        </w:numPr>
        <w:spacing w:after="0" w:line="361" w:lineRule="auto"/>
        <w:ind w:left="3889" w:right="2701" w:hanging="1150"/>
      </w:pPr>
      <w:r>
        <w:rPr>
          <w:b w:val="0"/>
        </w:rPr>
        <w:t xml:space="preserve">                </w:t>
      </w:r>
      <w:r w:rsidR="008C5BDA">
        <w:rPr>
          <w:b w:val="0"/>
        </w:rPr>
        <w:t xml:space="preserve">CNPJ: 16.841.580/0001-80 </w:t>
      </w:r>
    </w:p>
    <w:p w:rsidR="009C7CD4" w:rsidRDefault="008C5BDA">
      <w:pPr>
        <w:spacing w:after="105" w:line="259" w:lineRule="auto"/>
        <w:ind w:left="0" w:right="736" w:firstLine="0"/>
        <w:jc w:val="center"/>
      </w:pPr>
      <w:r>
        <w:rPr>
          <w:b/>
        </w:rPr>
        <w:t xml:space="preserve"> </w:t>
      </w:r>
    </w:p>
    <w:p w:rsidR="009C7CD4" w:rsidRDefault="008C5BDA">
      <w:pPr>
        <w:spacing w:after="105" w:line="259" w:lineRule="auto"/>
        <w:ind w:left="0" w:right="736" w:firstLine="0"/>
        <w:jc w:val="center"/>
      </w:pPr>
      <w:r>
        <w:rPr>
          <w:b/>
        </w:rPr>
        <w:t xml:space="preserve"> </w:t>
      </w:r>
    </w:p>
    <w:p w:rsidR="009C7CD4" w:rsidRDefault="008C5BDA">
      <w:pPr>
        <w:spacing w:after="107" w:line="259" w:lineRule="auto"/>
        <w:ind w:left="0" w:right="736" w:firstLine="0"/>
        <w:jc w:val="center"/>
      </w:pPr>
      <w:r>
        <w:rPr>
          <w:b/>
        </w:rPr>
        <w:t xml:space="preserve"> </w:t>
      </w:r>
    </w:p>
    <w:p w:rsidR="009C7CD4" w:rsidRDefault="008C5BDA">
      <w:pPr>
        <w:spacing w:after="104" w:line="259" w:lineRule="auto"/>
        <w:ind w:left="10" w:right="797"/>
        <w:jc w:val="center"/>
      </w:pPr>
      <w:r>
        <w:t xml:space="preserve">____________________________________ </w:t>
      </w:r>
    </w:p>
    <w:p w:rsidR="009C7CD4" w:rsidRDefault="008C5BDA">
      <w:pPr>
        <w:spacing w:after="105" w:line="259" w:lineRule="auto"/>
        <w:ind w:left="10" w:right="800"/>
        <w:jc w:val="center"/>
      </w:pPr>
      <w:r>
        <w:rPr>
          <w:b/>
        </w:rPr>
        <w:t xml:space="preserve">Gilmar </w:t>
      </w:r>
      <w:proofErr w:type="spellStart"/>
      <w:r>
        <w:rPr>
          <w:b/>
        </w:rPr>
        <w:t>Rotta</w:t>
      </w:r>
      <w:proofErr w:type="spellEnd"/>
      <w:r>
        <w:rPr>
          <w:b/>
        </w:rPr>
        <w:t xml:space="preserve">  </w:t>
      </w:r>
    </w:p>
    <w:p w:rsidR="009C7CD4" w:rsidRDefault="008C5BDA">
      <w:pPr>
        <w:spacing w:after="105" w:line="259" w:lineRule="auto"/>
        <w:ind w:left="10" w:right="797"/>
        <w:jc w:val="center"/>
      </w:pPr>
      <w:r>
        <w:rPr>
          <w:b/>
        </w:rPr>
        <w:t xml:space="preserve">Presidente  </w:t>
      </w:r>
    </w:p>
    <w:p w:rsidR="009C7CD4" w:rsidRDefault="008C5BDA">
      <w:pPr>
        <w:spacing w:after="105" w:line="259" w:lineRule="auto"/>
        <w:ind w:left="10" w:right="799"/>
        <w:jc w:val="center"/>
      </w:pPr>
      <w:r>
        <w:rPr>
          <w:b/>
        </w:rPr>
        <w:t xml:space="preserve">CÂMARA DE VEREADORES DE PIRACICABA </w:t>
      </w:r>
    </w:p>
    <w:p w:rsidR="009C7CD4" w:rsidRDefault="008C5BDA">
      <w:pPr>
        <w:spacing w:line="259" w:lineRule="auto"/>
        <w:ind w:left="3827" w:right="1403"/>
      </w:pPr>
      <w:r>
        <w:t xml:space="preserve">CNPJ: 51.327.708/0001-92 </w:t>
      </w:r>
    </w:p>
    <w:sectPr w:rsidR="009C7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27" w:right="0" w:bottom="1457" w:left="806" w:header="1775" w:footer="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5BDA">
      <w:pPr>
        <w:spacing w:after="0" w:line="240" w:lineRule="auto"/>
      </w:pPr>
      <w:r>
        <w:separator/>
      </w:r>
    </w:p>
  </w:endnote>
  <w:endnote w:type="continuationSeparator" w:id="0">
    <w:p w:rsidR="00000000" w:rsidRDefault="008C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4" w:rsidRDefault="008C5BDA">
    <w:pPr>
      <w:spacing w:after="0" w:line="259" w:lineRule="auto"/>
      <w:ind w:left="0" w:right="1698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C7CD4" w:rsidRDefault="008C5BDA">
    <w:pPr>
      <w:spacing w:after="0" w:line="259" w:lineRule="auto"/>
      <w:ind w:left="0" w:right="165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4" w:rsidRDefault="008C5BDA">
    <w:pPr>
      <w:spacing w:after="0" w:line="259" w:lineRule="auto"/>
      <w:ind w:left="0" w:right="1698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C7CD4" w:rsidRDefault="008C5BDA">
    <w:pPr>
      <w:spacing w:after="0" w:line="259" w:lineRule="auto"/>
      <w:ind w:left="0" w:right="165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4" w:rsidRDefault="008C5BDA">
    <w:pPr>
      <w:spacing w:after="0" w:line="259" w:lineRule="auto"/>
      <w:ind w:left="0" w:right="1698" w:firstLine="0"/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9C7CD4" w:rsidRDefault="008C5BDA">
    <w:pPr>
      <w:spacing w:after="0" w:line="259" w:lineRule="auto"/>
      <w:ind w:left="0" w:right="1650" w:firstLine="0"/>
      <w:jc w:val="righ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5BDA">
      <w:pPr>
        <w:spacing w:after="0" w:line="240" w:lineRule="auto"/>
      </w:pPr>
      <w:r>
        <w:separator/>
      </w:r>
    </w:p>
  </w:footnote>
  <w:footnote w:type="continuationSeparator" w:id="0">
    <w:p w:rsidR="00000000" w:rsidRDefault="008C5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4" w:rsidRDefault="008C5BDA">
    <w:pPr>
      <w:spacing w:after="0" w:line="259" w:lineRule="auto"/>
      <w:ind w:left="0" w:right="807" w:firstLine="0"/>
      <w:jc w:val="center"/>
    </w:pPr>
    <w:r>
      <w:rPr>
        <w:rFonts w:ascii="Calibri" w:eastAsia="Calibri" w:hAnsi="Calibri" w:cs="Calibri"/>
        <w:sz w:val="36"/>
      </w:rPr>
      <w:t xml:space="preserve">CÂMARA DE VEREADORES DE PIRACICABA  </w:t>
    </w:r>
  </w:p>
  <w:p w:rsidR="009C7CD4" w:rsidRDefault="008C5BDA">
    <w:pPr>
      <w:spacing w:after="0" w:line="259" w:lineRule="auto"/>
      <w:ind w:left="0" w:right="803" w:firstLine="0"/>
      <w:jc w:val="center"/>
    </w:pPr>
    <w:r>
      <w:rPr>
        <w:rFonts w:ascii="Calibri" w:eastAsia="Calibri" w:hAnsi="Calibri" w:cs="Calibri"/>
        <w:sz w:val="28"/>
      </w:rPr>
      <w:t xml:space="preserve">ESTADO DE SÃO PAULO  </w:t>
    </w:r>
  </w:p>
  <w:p w:rsidR="009C7CD4" w:rsidRDefault="008C5BDA">
    <w:pPr>
      <w:spacing w:after="0" w:line="259" w:lineRule="auto"/>
      <w:ind w:left="0" w:right="743" w:firstLine="0"/>
      <w:jc w:val="center"/>
    </w:pPr>
    <w:r>
      <w:rPr>
        <w:rFonts w:ascii="Calibri" w:eastAsia="Calibri" w:hAnsi="Calibri" w:cs="Calibri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4" w:rsidRDefault="008C5BDA">
    <w:pPr>
      <w:spacing w:after="0" w:line="259" w:lineRule="auto"/>
      <w:ind w:left="0" w:right="807" w:firstLine="0"/>
      <w:jc w:val="center"/>
    </w:pPr>
    <w:r>
      <w:rPr>
        <w:rFonts w:ascii="Calibri" w:eastAsia="Calibri" w:hAnsi="Calibri" w:cs="Calibri"/>
        <w:sz w:val="36"/>
      </w:rPr>
      <w:t xml:space="preserve">CÂMARA DE VEREADORES DE PIRACICABA  </w:t>
    </w:r>
  </w:p>
  <w:p w:rsidR="009C7CD4" w:rsidRDefault="008C5BDA">
    <w:pPr>
      <w:spacing w:after="0" w:line="259" w:lineRule="auto"/>
      <w:ind w:left="0" w:right="803" w:firstLine="0"/>
      <w:jc w:val="center"/>
    </w:pPr>
    <w:r>
      <w:rPr>
        <w:rFonts w:ascii="Calibri" w:eastAsia="Calibri" w:hAnsi="Calibri" w:cs="Calibri"/>
        <w:sz w:val="28"/>
      </w:rPr>
      <w:t xml:space="preserve">ESTADO DE SÃO PAULO  </w:t>
    </w:r>
  </w:p>
  <w:p w:rsidR="009C7CD4" w:rsidRDefault="008C5BDA">
    <w:pPr>
      <w:spacing w:after="0" w:line="259" w:lineRule="auto"/>
      <w:ind w:left="0" w:right="743" w:firstLine="0"/>
      <w:jc w:val="center"/>
    </w:pPr>
    <w:r>
      <w:rPr>
        <w:rFonts w:ascii="Calibri" w:eastAsia="Calibri" w:hAnsi="Calibri" w:cs="Calibri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D4" w:rsidRDefault="008C5BDA">
    <w:pPr>
      <w:spacing w:after="0" w:line="259" w:lineRule="auto"/>
      <w:ind w:left="0" w:right="807" w:firstLine="0"/>
      <w:jc w:val="center"/>
    </w:pPr>
    <w:r>
      <w:rPr>
        <w:rFonts w:ascii="Calibri" w:eastAsia="Calibri" w:hAnsi="Calibri" w:cs="Calibri"/>
        <w:sz w:val="36"/>
      </w:rPr>
      <w:t xml:space="preserve">CÂMARA DE VEREADORES DE PIRACICABA  </w:t>
    </w:r>
  </w:p>
  <w:p w:rsidR="009C7CD4" w:rsidRDefault="008C5BDA">
    <w:pPr>
      <w:spacing w:after="0" w:line="259" w:lineRule="auto"/>
      <w:ind w:left="0" w:right="803" w:firstLine="0"/>
      <w:jc w:val="center"/>
    </w:pPr>
    <w:r>
      <w:rPr>
        <w:rFonts w:ascii="Calibri" w:eastAsia="Calibri" w:hAnsi="Calibri" w:cs="Calibri"/>
        <w:sz w:val="28"/>
      </w:rPr>
      <w:t xml:space="preserve">ESTADO DE SÃO PAULO  </w:t>
    </w:r>
  </w:p>
  <w:p w:rsidR="009C7CD4" w:rsidRDefault="008C5BDA">
    <w:pPr>
      <w:spacing w:after="0" w:line="259" w:lineRule="auto"/>
      <w:ind w:left="0" w:right="743" w:firstLine="0"/>
      <w:jc w:val="center"/>
    </w:pPr>
    <w:r>
      <w:rPr>
        <w:rFonts w:ascii="Calibri" w:eastAsia="Calibri" w:hAnsi="Calibri" w:cs="Calibri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30CB"/>
    <w:multiLevelType w:val="hybridMultilevel"/>
    <w:tmpl w:val="0AFCC8FC"/>
    <w:lvl w:ilvl="0" w:tplc="F02A2F9C">
      <w:start w:val="1"/>
      <w:numFmt w:val="lowerLetter"/>
      <w:lvlText w:val="%1)"/>
      <w:lvlJc w:val="left"/>
      <w:pPr>
        <w:ind w:left="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A00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AAA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66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038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CCE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0F2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8E3C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2E97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B5380"/>
    <w:multiLevelType w:val="hybridMultilevel"/>
    <w:tmpl w:val="18889F9C"/>
    <w:lvl w:ilvl="0" w:tplc="9CD4FB7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F8650A">
      <w:start w:val="1"/>
      <w:numFmt w:val="bullet"/>
      <w:lvlText w:val="o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4C2DDC">
      <w:start w:val="1"/>
      <w:numFmt w:val="bullet"/>
      <w:lvlText w:val="▪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87232">
      <w:start w:val="1"/>
      <w:numFmt w:val="bullet"/>
      <w:lvlText w:val="•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6CF084">
      <w:start w:val="1"/>
      <w:numFmt w:val="bullet"/>
      <w:lvlText w:val="o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1271A8">
      <w:start w:val="1"/>
      <w:numFmt w:val="bullet"/>
      <w:lvlText w:val="▪"/>
      <w:lvlJc w:val="left"/>
      <w:pPr>
        <w:ind w:left="6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2CA1DE">
      <w:start w:val="1"/>
      <w:numFmt w:val="bullet"/>
      <w:lvlText w:val="•"/>
      <w:lvlJc w:val="left"/>
      <w:pPr>
        <w:ind w:left="7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44D07C">
      <w:start w:val="1"/>
      <w:numFmt w:val="bullet"/>
      <w:lvlText w:val="o"/>
      <w:lvlJc w:val="left"/>
      <w:pPr>
        <w:ind w:left="8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C03A30">
      <w:start w:val="1"/>
      <w:numFmt w:val="bullet"/>
      <w:lvlText w:val="▪"/>
      <w:lvlJc w:val="left"/>
      <w:pPr>
        <w:ind w:left="9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1D6B30"/>
    <w:multiLevelType w:val="hybridMultilevel"/>
    <w:tmpl w:val="A0AE9DE6"/>
    <w:lvl w:ilvl="0" w:tplc="0492BFBC">
      <w:start w:val="1"/>
      <w:numFmt w:val="lowerLetter"/>
      <w:lvlText w:val="%1)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8E3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06D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8E4E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425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848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3AD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A1C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6CD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A34CB"/>
    <w:multiLevelType w:val="hybridMultilevel"/>
    <w:tmpl w:val="20BE758A"/>
    <w:lvl w:ilvl="0" w:tplc="B3D8DEBA">
      <w:start w:val="1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AE9D52">
      <w:start w:val="1"/>
      <w:numFmt w:val="lowerLetter"/>
      <w:lvlText w:val="%2"/>
      <w:lvlJc w:val="left"/>
      <w:pPr>
        <w:ind w:left="2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6C539E">
      <w:start w:val="1"/>
      <w:numFmt w:val="lowerRoman"/>
      <w:lvlText w:val="%3"/>
      <w:lvlJc w:val="left"/>
      <w:pPr>
        <w:ind w:left="2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6CF2A">
      <w:start w:val="1"/>
      <w:numFmt w:val="decimal"/>
      <w:lvlText w:val="%4"/>
      <w:lvlJc w:val="left"/>
      <w:pPr>
        <w:ind w:left="3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56A70E">
      <w:start w:val="1"/>
      <w:numFmt w:val="lowerLetter"/>
      <w:lvlText w:val="%5"/>
      <w:lvlJc w:val="left"/>
      <w:pPr>
        <w:ind w:left="4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8985E">
      <w:start w:val="1"/>
      <w:numFmt w:val="lowerRoman"/>
      <w:lvlText w:val="%6"/>
      <w:lvlJc w:val="left"/>
      <w:pPr>
        <w:ind w:left="4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4FA76">
      <w:start w:val="1"/>
      <w:numFmt w:val="decimal"/>
      <w:lvlText w:val="%7"/>
      <w:lvlJc w:val="left"/>
      <w:pPr>
        <w:ind w:left="5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0EED0">
      <w:start w:val="1"/>
      <w:numFmt w:val="lowerLetter"/>
      <w:lvlText w:val="%8"/>
      <w:lvlJc w:val="left"/>
      <w:pPr>
        <w:ind w:left="6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022CC">
      <w:start w:val="1"/>
      <w:numFmt w:val="lowerRoman"/>
      <w:lvlText w:val="%9"/>
      <w:lvlJc w:val="left"/>
      <w:pPr>
        <w:ind w:left="7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E63780"/>
    <w:multiLevelType w:val="hybridMultilevel"/>
    <w:tmpl w:val="CAAA50EC"/>
    <w:lvl w:ilvl="0" w:tplc="FB6623D4">
      <w:start w:val="1"/>
      <w:numFmt w:val="lowerLetter"/>
      <w:lvlText w:val="%1)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47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ADD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5A03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3AF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6C6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505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3046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C77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D4"/>
    <w:rsid w:val="003D0100"/>
    <w:rsid w:val="008C5BDA"/>
    <w:rsid w:val="009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D910-52FF-4ACD-AA9A-0D287B83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2" w:lineRule="auto"/>
      <w:ind w:left="622" w:right="14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5"/>
      </w:numPr>
      <w:spacing w:after="110"/>
      <w:ind w:left="1614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10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3530</Words>
  <Characters>19063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Fadel</dc:creator>
  <cp:keywords/>
  <cp:lastModifiedBy>Ana Lucia de Oliveira Negri</cp:lastModifiedBy>
  <cp:revision>2</cp:revision>
  <cp:lastPrinted>2020-06-23T18:22:00Z</cp:lastPrinted>
  <dcterms:created xsi:type="dcterms:W3CDTF">2020-06-23T18:29:00Z</dcterms:created>
  <dcterms:modified xsi:type="dcterms:W3CDTF">2020-06-23T18:29:00Z</dcterms:modified>
</cp:coreProperties>
</file>